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6D85D2E4"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3E784E03"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8A34E12" w:rsidR="00C14FAE" w:rsidRPr="00B80272" w:rsidRDefault="00043CB0">
            <w:pPr>
              <w:rPr>
                <w:rFonts w:ascii="Arial" w:hAnsi="Arial" w:cs="Arial"/>
              </w:rPr>
            </w:pPr>
            <w:r>
              <w:rPr>
                <w:rFonts w:ascii="Arial" w:hAnsi="Arial" w:cs="Arial"/>
              </w:rPr>
              <w:t>Laycock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BF6AE26" w:rsidR="00C14FAE" w:rsidRPr="00B80272" w:rsidRDefault="00043CB0">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2181F24" w:rsidR="00C14FAE" w:rsidRPr="00F970BA" w:rsidRDefault="009855D9">
            <w:pPr>
              <w:rPr>
                <w:rFonts w:ascii="Arial" w:hAnsi="Arial" w:cs="Arial"/>
                <w:highlight w:val="yellow"/>
              </w:rPr>
            </w:pPr>
            <w:r>
              <w:rPr>
                <w:rFonts w:ascii="Arial" w:hAnsi="Arial" w:cs="Arial"/>
              </w:rPr>
              <w:t>£51,480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54600DB" w:rsidR="00C14FAE" w:rsidRPr="00B80272" w:rsidRDefault="005D2481">
            <w:pPr>
              <w:rPr>
                <w:rFonts w:ascii="Arial" w:hAnsi="Arial" w:cs="Arial"/>
              </w:rPr>
            </w:pPr>
            <w:r>
              <w:rPr>
                <w:rFonts w:ascii="Arial" w:hAnsi="Arial" w:cs="Arial"/>
              </w:rPr>
              <w:t>November</w:t>
            </w:r>
            <w:r w:rsidR="00043CB0">
              <w:rPr>
                <w:rFonts w:ascii="Arial" w:hAnsi="Arial" w:cs="Arial"/>
              </w:rPr>
              <w:t xml:space="preserve">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2853751" w:rsidR="00C14FAE" w:rsidRPr="00B80272" w:rsidRDefault="009855D9">
            <w:pPr>
              <w:rPr>
                <w:rFonts w:ascii="Arial" w:hAnsi="Arial" w:cs="Arial"/>
              </w:rPr>
            </w:pPr>
            <w:r>
              <w:rPr>
                <w:rFonts w:ascii="Arial" w:hAnsi="Arial" w:cs="Arial"/>
              </w:rPr>
              <w:t>95</w:t>
            </w:r>
            <w:r w:rsidR="00A627F2">
              <w:rPr>
                <w:rFonts w:ascii="Arial" w:hAnsi="Arial" w:cs="Arial"/>
              </w:rPr>
              <w:t xml:space="preserve"> (</w:t>
            </w:r>
            <w:proofErr w:type="spellStart"/>
            <w:r w:rsidR="00A627F2">
              <w:rPr>
                <w:rFonts w:ascii="Arial" w:hAnsi="Arial" w:cs="Arial"/>
              </w:rPr>
              <w:t>incl</w:t>
            </w:r>
            <w:proofErr w:type="spellEnd"/>
            <w:r w:rsidR="00A627F2">
              <w:rPr>
                <w:rFonts w:ascii="Arial" w:hAnsi="Arial" w:cs="Arial"/>
              </w:rPr>
              <w:t xml:space="preserve"> Rec)</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E808A54" w:rsidR="00C14FAE" w:rsidRPr="00B80272" w:rsidRDefault="00C76F42">
            <w:pPr>
              <w:rPr>
                <w:rFonts w:ascii="Arial" w:hAnsi="Arial" w:cs="Arial"/>
              </w:rPr>
            </w:pPr>
            <w:r>
              <w:rPr>
                <w:rFonts w:ascii="Arial" w:hAnsi="Arial" w:cs="Arial"/>
              </w:rPr>
              <w:t>32 (</w:t>
            </w:r>
            <w:proofErr w:type="spellStart"/>
            <w:r>
              <w:rPr>
                <w:rFonts w:ascii="Arial" w:hAnsi="Arial" w:cs="Arial"/>
              </w:rPr>
              <w:t>incl</w:t>
            </w:r>
            <w:proofErr w:type="spellEnd"/>
            <w:r>
              <w:rPr>
                <w:rFonts w:ascii="Arial" w:hAnsi="Arial" w:cs="Arial"/>
              </w:rPr>
              <w:t xml:space="preserve"> </w:t>
            </w:r>
            <w:r w:rsidR="00A627F2">
              <w:rPr>
                <w:rFonts w:ascii="Arial" w:hAnsi="Arial" w:cs="Arial"/>
              </w:rPr>
              <w:t>Rec)</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4CBD569" w:rsidR="00C14FAE" w:rsidRPr="00B80272" w:rsidRDefault="00A627F2">
            <w:pPr>
              <w:rPr>
                <w:rFonts w:ascii="Arial" w:hAnsi="Arial" w:cs="Arial"/>
              </w:rPr>
            </w:pPr>
            <w:r>
              <w:rPr>
                <w:rFonts w:ascii="Arial" w:hAnsi="Arial" w:cs="Arial"/>
              </w:rPr>
              <w:t>January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4023"/>
        <w:gridCol w:w="1341"/>
        <w:gridCol w:w="1341"/>
        <w:gridCol w:w="1341"/>
        <w:gridCol w:w="992"/>
        <w:gridCol w:w="992"/>
        <w:gridCol w:w="993"/>
        <w:gridCol w:w="1464"/>
        <w:gridCol w:w="1465"/>
        <w:gridCol w:w="1465"/>
      </w:tblGrid>
      <w:tr w:rsidR="00B80272" w:rsidRPr="00B80272" w14:paraId="73F56B20" w14:textId="77777777" w:rsidTr="00267F85">
        <w:tc>
          <w:tcPr>
            <w:tcW w:w="15417" w:type="dxa"/>
            <w:gridSpan w:val="10"/>
            <w:shd w:val="clear" w:color="auto" w:fill="CFDCE3"/>
            <w:tcMar>
              <w:top w:w="57" w:type="dxa"/>
              <w:bottom w:w="57" w:type="dxa"/>
            </w:tcMar>
          </w:tcPr>
          <w:p w14:paraId="741565F5" w14:textId="327277D8" w:rsidR="00B80272" w:rsidRPr="009242F1" w:rsidRDefault="009A6FA2" w:rsidP="00735B81">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735B81">
              <w:rPr>
                <w:rFonts w:ascii="Arial" w:eastAsia="Arial" w:hAnsi="Arial" w:cs="Arial"/>
                <w:b/>
              </w:rPr>
              <w:t>based on July 2017 data (103 pupils &amp; 38</w:t>
            </w:r>
            <w:r w:rsidR="008B6556">
              <w:rPr>
                <w:rFonts w:ascii="Arial" w:eastAsia="Arial" w:hAnsi="Arial" w:cs="Arial"/>
                <w:b/>
              </w:rPr>
              <w:t xml:space="preserve"> </w:t>
            </w:r>
            <w:proofErr w:type="spellStart"/>
            <w:r w:rsidR="008B6556">
              <w:rPr>
                <w:rFonts w:ascii="Arial" w:eastAsia="Arial" w:hAnsi="Arial" w:cs="Arial"/>
                <w:b/>
              </w:rPr>
              <w:t>xPP</w:t>
            </w:r>
            <w:proofErr w:type="spellEnd"/>
            <w:r w:rsidR="008B6556">
              <w:rPr>
                <w:rFonts w:ascii="Arial" w:eastAsia="Arial" w:hAnsi="Arial" w:cs="Arial"/>
                <w:b/>
              </w:rPr>
              <w:t>)</w:t>
            </w:r>
          </w:p>
        </w:tc>
      </w:tr>
      <w:tr w:rsidR="00C76F42" w:rsidRPr="00B80272" w14:paraId="20050658" w14:textId="77777777" w:rsidTr="00E525FD">
        <w:tc>
          <w:tcPr>
            <w:tcW w:w="4023" w:type="dxa"/>
            <w:tcMar>
              <w:top w:w="57" w:type="dxa"/>
              <w:bottom w:w="57" w:type="dxa"/>
            </w:tcMar>
          </w:tcPr>
          <w:p w14:paraId="72B16443" w14:textId="43474809" w:rsidR="00C76F42" w:rsidRPr="00B80272" w:rsidRDefault="00C76F42" w:rsidP="00C76F42">
            <w:pPr>
              <w:pStyle w:val="ListParagraph"/>
              <w:ind w:left="0"/>
              <w:rPr>
                <w:rFonts w:ascii="Arial" w:hAnsi="Arial" w:cs="Arial"/>
              </w:rPr>
            </w:pPr>
          </w:p>
        </w:tc>
        <w:tc>
          <w:tcPr>
            <w:tcW w:w="4023" w:type="dxa"/>
            <w:gridSpan w:val="3"/>
          </w:tcPr>
          <w:p w14:paraId="0CAE103D" w14:textId="743F8110" w:rsidR="00C76F42" w:rsidRPr="00B80272" w:rsidRDefault="00C76F42" w:rsidP="00B80272">
            <w:pPr>
              <w:pStyle w:val="ListParagraph"/>
              <w:rPr>
                <w:rFonts w:ascii="Arial" w:hAnsi="Arial" w:cs="Arial"/>
              </w:rPr>
            </w:pPr>
            <w:r>
              <w:rPr>
                <w:rFonts w:ascii="Arial" w:hAnsi="Arial" w:cs="Arial"/>
              </w:rPr>
              <w:t>Laycock Primary School Disadvantaged children</w:t>
            </w:r>
          </w:p>
        </w:tc>
        <w:tc>
          <w:tcPr>
            <w:tcW w:w="2977" w:type="dxa"/>
            <w:gridSpan w:val="3"/>
            <w:shd w:val="clear" w:color="auto" w:fill="FFFFFF" w:themeFill="background1"/>
            <w:tcMar>
              <w:top w:w="57" w:type="dxa"/>
              <w:bottom w:w="57" w:type="dxa"/>
            </w:tcMar>
            <w:vAlign w:val="center"/>
          </w:tcPr>
          <w:p w14:paraId="0CB1A95D" w14:textId="09EF647B" w:rsidR="00C76F42" w:rsidRPr="00C76F42" w:rsidRDefault="00C76F42" w:rsidP="00735B81">
            <w:pPr>
              <w:jc w:val="center"/>
              <w:rPr>
                <w:rFonts w:ascii="Arial" w:hAnsi="Arial" w:cs="Arial"/>
              </w:rPr>
            </w:pPr>
            <w:r w:rsidRPr="00C76F42">
              <w:rPr>
                <w:rFonts w:ascii="Arial" w:hAnsi="Arial" w:cs="Arial"/>
              </w:rPr>
              <w:t xml:space="preserve">National </w:t>
            </w:r>
            <w:r w:rsidR="009A6FA2" w:rsidRPr="00C76F42">
              <w:rPr>
                <w:rFonts w:ascii="Arial" w:hAnsi="Arial" w:cs="Arial"/>
              </w:rPr>
              <w:t>Disadvantaged</w:t>
            </w:r>
            <w:r w:rsidRPr="00C76F42">
              <w:rPr>
                <w:rFonts w:ascii="Arial" w:hAnsi="Arial" w:cs="Arial"/>
              </w:rPr>
              <w:t xml:space="preserve"> pupils</w:t>
            </w:r>
          </w:p>
        </w:tc>
        <w:tc>
          <w:tcPr>
            <w:tcW w:w="4394" w:type="dxa"/>
            <w:gridSpan w:val="3"/>
            <w:shd w:val="clear" w:color="auto" w:fill="FFFFFF" w:themeFill="background1"/>
            <w:tcMar>
              <w:top w:w="57" w:type="dxa"/>
              <w:bottom w:w="57" w:type="dxa"/>
            </w:tcMar>
            <w:vAlign w:val="center"/>
          </w:tcPr>
          <w:p w14:paraId="16BB06EA" w14:textId="35B1956E" w:rsidR="00C76F42" w:rsidRPr="00C76F42" w:rsidRDefault="00C76F42" w:rsidP="00735B81">
            <w:pPr>
              <w:jc w:val="center"/>
              <w:rPr>
                <w:rFonts w:ascii="Arial" w:hAnsi="Arial" w:cs="Arial"/>
              </w:rPr>
            </w:pPr>
            <w:r w:rsidRPr="00C76F42">
              <w:rPr>
                <w:rFonts w:ascii="Arial" w:hAnsi="Arial" w:cs="Arial"/>
              </w:rPr>
              <w:t>Laycock non-disadvantaged pupils</w:t>
            </w:r>
          </w:p>
        </w:tc>
      </w:tr>
      <w:tr w:rsidR="00C76F42" w:rsidRPr="00B80272" w14:paraId="4BF2DA75" w14:textId="77777777" w:rsidTr="0043042A">
        <w:tc>
          <w:tcPr>
            <w:tcW w:w="4023" w:type="dxa"/>
            <w:tcMar>
              <w:top w:w="57" w:type="dxa"/>
              <w:bottom w:w="57" w:type="dxa"/>
            </w:tcMar>
          </w:tcPr>
          <w:p w14:paraId="308A6117" w14:textId="58B5608A" w:rsidR="00C76F42" w:rsidRPr="00B80272" w:rsidRDefault="009A6FA2" w:rsidP="00B80272">
            <w:pPr>
              <w:pStyle w:val="ListParagraph"/>
              <w:rPr>
                <w:rFonts w:ascii="Arial" w:hAnsi="Arial" w:cs="Arial"/>
              </w:rPr>
            </w:pPr>
            <w:r>
              <w:rPr>
                <w:rFonts w:ascii="Arial" w:hAnsi="Arial" w:cs="Arial"/>
              </w:rPr>
              <w:t>% of PP children achieving GLD in EYs (</w:t>
            </w:r>
            <w:r w:rsidR="00D14030" w:rsidRPr="00D14030">
              <w:rPr>
                <w:rFonts w:ascii="Arial" w:hAnsi="Arial" w:cs="Arial"/>
              </w:rPr>
              <w:t>3</w:t>
            </w:r>
            <w:r w:rsidR="00D14030">
              <w:rPr>
                <w:rFonts w:ascii="Arial" w:hAnsi="Arial" w:cs="Arial"/>
                <w:color w:val="FF0000"/>
              </w:rPr>
              <w:t xml:space="preserve"> </w:t>
            </w:r>
            <w:r>
              <w:rPr>
                <w:rFonts w:ascii="Arial" w:hAnsi="Arial" w:cs="Arial"/>
              </w:rPr>
              <w:t>children)</w:t>
            </w:r>
          </w:p>
        </w:tc>
        <w:tc>
          <w:tcPr>
            <w:tcW w:w="4023" w:type="dxa"/>
            <w:gridSpan w:val="3"/>
          </w:tcPr>
          <w:p w14:paraId="6E81A007" w14:textId="77777777" w:rsidR="00D14030" w:rsidRPr="00C06160" w:rsidRDefault="00D14030" w:rsidP="00B80272">
            <w:pPr>
              <w:pStyle w:val="ListParagraph"/>
              <w:rPr>
                <w:rFonts w:ascii="Arial" w:hAnsi="Arial" w:cs="Arial"/>
                <w:sz w:val="18"/>
                <w:szCs w:val="18"/>
              </w:rPr>
            </w:pPr>
          </w:p>
          <w:p w14:paraId="7BD10E72" w14:textId="0AA4D49E" w:rsidR="00C76F42" w:rsidRPr="00C06160" w:rsidRDefault="00D14030" w:rsidP="00B80272">
            <w:pPr>
              <w:pStyle w:val="ListParagraph"/>
              <w:rPr>
                <w:rFonts w:ascii="Arial" w:hAnsi="Arial" w:cs="Arial"/>
                <w:sz w:val="18"/>
                <w:szCs w:val="18"/>
              </w:rPr>
            </w:pPr>
            <w:r w:rsidRPr="00C06160">
              <w:rPr>
                <w:rFonts w:ascii="Arial" w:hAnsi="Arial" w:cs="Arial"/>
                <w:sz w:val="18"/>
                <w:szCs w:val="18"/>
              </w:rPr>
              <w:t>66.6</w:t>
            </w:r>
          </w:p>
        </w:tc>
        <w:tc>
          <w:tcPr>
            <w:tcW w:w="2977" w:type="dxa"/>
            <w:gridSpan w:val="3"/>
            <w:shd w:val="clear" w:color="auto" w:fill="FFFFFF" w:themeFill="background1"/>
            <w:tcMar>
              <w:top w:w="57" w:type="dxa"/>
              <w:bottom w:w="57" w:type="dxa"/>
            </w:tcMar>
            <w:vAlign w:val="center"/>
          </w:tcPr>
          <w:p w14:paraId="1E241943" w14:textId="7B1EBEE4" w:rsidR="00C76F42" w:rsidRPr="00C06160" w:rsidRDefault="009A6FA2" w:rsidP="00735B81">
            <w:pPr>
              <w:jc w:val="center"/>
              <w:rPr>
                <w:rFonts w:ascii="Arial" w:hAnsi="Arial" w:cs="Arial"/>
                <w:sz w:val="18"/>
                <w:szCs w:val="18"/>
              </w:rPr>
            </w:pPr>
            <w:r w:rsidRPr="00C06160">
              <w:rPr>
                <w:rFonts w:ascii="Arial" w:hAnsi="Arial" w:cs="Arial"/>
                <w:sz w:val="18"/>
                <w:szCs w:val="18"/>
              </w:rPr>
              <w:t>54</w:t>
            </w:r>
          </w:p>
        </w:tc>
        <w:tc>
          <w:tcPr>
            <w:tcW w:w="4394" w:type="dxa"/>
            <w:gridSpan w:val="3"/>
            <w:shd w:val="clear" w:color="auto" w:fill="FFFFFF" w:themeFill="background1"/>
            <w:tcMar>
              <w:top w:w="57" w:type="dxa"/>
              <w:bottom w:w="57" w:type="dxa"/>
            </w:tcMar>
            <w:vAlign w:val="center"/>
          </w:tcPr>
          <w:p w14:paraId="69E9DDE7" w14:textId="17234513" w:rsidR="00C76F42" w:rsidRPr="00C06160" w:rsidRDefault="00D14030" w:rsidP="00735B81">
            <w:pPr>
              <w:jc w:val="center"/>
              <w:rPr>
                <w:rFonts w:ascii="Arial" w:hAnsi="Arial" w:cs="Arial"/>
                <w:sz w:val="18"/>
                <w:szCs w:val="18"/>
              </w:rPr>
            </w:pPr>
            <w:r w:rsidRPr="00C06160">
              <w:rPr>
                <w:rFonts w:ascii="Arial" w:hAnsi="Arial" w:cs="Arial"/>
                <w:sz w:val="18"/>
                <w:szCs w:val="18"/>
              </w:rPr>
              <w:t>58.3</w:t>
            </w:r>
          </w:p>
        </w:tc>
      </w:tr>
      <w:tr w:rsidR="00C76F42" w:rsidRPr="00B80272" w14:paraId="57D24AA5" w14:textId="77777777" w:rsidTr="005448D5">
        <w:tc>
          <w:tcPr>
            <w:tcW w:w="4023" w:type="dxa"/>
            <w:tcMar>
              <w:top w:w="57" w:type="dxa"/>
              <w:bottom w:w="57" w:type="dxa"/>
            </w:tcMar>
          </w:tcPr>
          <w:p w14:paraId="6C34C7AE" w14:textId="2A975501" w:rsidR="00C76F42" w:rsidRPr="00B80272" w:rsidRDefault="009A6FA2" w:rsidP="00B80272">
            <w:pPr>
              <w:pStyle w:val="ListParagraph"/>
              <w:rPr>
                <w:rFonts w:ascii="Arial" w:hAnsi="Arial" w:cs="Arial"/>
              </w:rPr>
            </w:pPr>
            <w:r>
              <w:rPr>
                <w:rFonts w:ascii="Arial" w:hAnsi="Arial" w:cs="Arial"/>
              </w:rPr>
              <w:t>% of PP children achieving expected standard in phonics screening check (</w:t>
            </w:r>
            <w:r w:rsidR="00D14030" w:rsidRPr="00D14030">
              <w:rPr>
                <w:rFonts w:ascii="Arial" w:hAnsi="Arial" w:cs="Arial"/>
              </w:rPr>
              <w:t>4</w:t>
            </w:r>
            <w:r w:rsidR="00D14030">
              <w:rPr>
                <w:rFonts w:ascii="Arial" w:hAnsi="Arial" w:cs="Arial"/>
                <w:color w:val="FF0000"/>
              </w:rPr>
              <w:t xml:space="preserve"> </w:t>
            </w:r>
            <w:r>
              <w:rPr>
                <w:rFonts w:ascii="Arial" w:hAnsi="Arial" w:cs="Arial"/>
              </w:rPr>
              <w:t>children)</w:t>
            </w:r>
          </w:p>
        </w:tc>
        <w:tc>
          <w:tcPr>
            <w:tcW w:w="4023" w:type="dxa"/>
            <w:gridSpan w:val="3"/>
          </w:tcPr>
          <w:p w14:paraId="7DE523C0" w14:textId="77777777" w:rsidR="00D14030" w:rsidRPr="00C06160" w:rsidRDefault="00D14030" w:rsidP="00B80272">
            <w:pPr>
              <w:pStyle w:val="ListParagraph"/>
              <w:rPr>
                <w:rFonts w:ascii="Arial" w:hAnsi="Arial" w:cs="Arial"/>
                <w:sz w:val="18"/>
                <w:szCs w:val="18"/>
              </w:rPr>
            </w:pPr>
          </w:p>
          <w:p w14:paraId="3EB397CA" w14:textId="707D6F49" w:rsidR="00C76F42" w:rsidRPr="00C06160" w:rsidRDefault="00D14030" w:rsidP="00B80272">
            <w:pPr>
              <w:pStyle w:val="ListParagraph"/>
              <w:rPr>
                <w:rFonts w:ascii="Arial" w:hAnsi="Arial" w:cs="Arial"/>
                <w:sz w:val="18"/>
                <w:szCs w:val="18"/>
              </w:rPr>
            </w:pPr>
            <w:r w:rsidRPr="00C06160">
              <w:rPr>
                <w:rFonts w:ascii="Arial" w:hAnsi="Arial" w:cs="Arial"/>
                <w:sz w:val="18"/>
                <w:szCs w:val="18"/>
              </w:rPr>
              <w:t>50</w:t>
            </w:r>
          </w:p>
        </w:tc>
        <w:tc>
          <w:tcPr>
            <w:tcW w:w="2977" w:type="dxa"/>
            <w:gridSpan w:val="3"/>
            <w:shd w:val="clear" w:color="auto" w:fill="FFFFFF" w:themeFill="background1"/>
            <w:tcMar>
              <w:top w:w="57" w:type="dxa"/>
              <w:bottom w:w="57" w:type="dxa"/>
            </w:tcMar>
            <w:vAlign w:val="center"/>
          </w:tcPr>
          <w:p w14:paraId="0AD2FFB2" w14:textId="658E2A49" w:rsidR="00C76F42" w:rsidRPr="00C06160" w:rsidRDefault="009A6FA2" w:rsidP="00735B81">
            <w:pPr>
              <w:jc w:val="center"/>
              <w:rPr>
                <w:rFonts w:ascii="Arial" w:hAnsi="Arial" w:cs="Arial"/>
                <w:sz w:val="18"/>
                <w:szCs w:val="18"/>
              </w:rPr>
            </w:pPr>
            <w:r w:rsidRPr="00C06160">
              <w:rPr>
                <w:rFonts w:ascii="Arial" w:hAnsi="Arial" w:cs="Arial"/>
                <w:sz w:val="18"/>
                <w:szCs w:val="18"/>
              </w:rPr>
              <w:t>70</w:t>
            </w:r>
          </w:p>
        </w:tc>
        <w:tc>
          <w:tcPr>
            <w:tcW w:w="4394" w:type="dxa"/>
            <w:gridSpan w:val="3"/>
            <w:shd w:val="clear" w:color="auto" w:fill="FFFFFF" w:themeFill="background1"/>
            <w:tcMar>
              <w:top w:w="57" w:type="dxa"/>
              <w:bottom w:w="57" w:type="dxa"/>
            </w:tcMar>
            <w:vAlign w:val="center"/>
          </w:tcPr>
          <w:p w14:paraId="5BA804F0" w14:textId="3F1D9FA0" w:rsidR="00C76F42" w:rsidRPr="00C06160" w:rsidRDefault="00D14030" w:rsidP="00735B81">
            <w:pPr>
              <w:jc w:val="center"/>
              <w:rPr>
                <w:rFonts w:ascii="Arial" w:hAnsi="Arial" w:cs="Arial"/>
                <w:sz w:val="18"/>
                <w:szCs w:val="18"/>
              </w:rPr>
            </w:pPr>
            <w:r w:rsidRPr="00C06160">
              <w:rPr>
                <w:rFonts w:ascii="Arial" w:hAnsi="Arial" w:cs="Arial"/>
                <w:sz w:val="18"/>
                <w:szCs w:val="18"/>
              </w:rPr>
              <w:t>81.8</w:t>
            </w:r>
          </w:p>
        </w:tc>
      </w:tr>
      <w:tr w:rsidR="009A6FA2" w:rsidRPr="00B80272" w14:paraId="2A43932A" w14:textId="77777777" w:rsidTr="00F86A00">
        <w:tc>
          <w:tcPr>
            <w:tcW w:w="4023" w:type="dxa"/>
            <w:tcMar>
              <w:top w:w="57" w:type="dxa"/>
              <w:bottom w:w="57" w:type="dxa"/>
            </w:tcMar>
          </w:tcPr>
          <w:p w14:paraId="2A0EBEBC" w14:textId="77777777" w:rsidR="009A6FA2" w:rsidRPr="00B80272" w:rsidRDefault="009A6FA2" w:rsidP="00B80272">
            <w:pPr>
              <w:pStyle w:val="ListParagraph"/>
              <w:rPr>
                <w:rFonts w:ascii="Arial" w:hAnsi="Arial" w:cs="Arial"/>
              </w:rPr>
            </w:pPr>
          </w:p>
        </w:tc>
        <w:tc>
          <w:tcPr>
            <w:tcW w:w="1341" w:type="dxa"/>
          </w:tcPr>
          <w:p w14:paraId="2C2170BF" w14:textId="68802D8B" w:rsidR="009A6FA2" w:rsidRPr="00B80272" w:rsidRDefault="009A6FA2" w:rsidP="00B80272">
            <w:pPr>
              <w:pStyle w:val="ListParagraph"/>
              <w:rPr>
                <w:rFonts w:ascii="Arial" w:hAnsi="Arial" w:cs="Arial"/>
              </w:rPr>
            </w:pPr>
            <w:r>
              <w:rPr>
                <w:rFonts w:ascii="Arial" w:hAnsi="Arial" w:cs="Arial"/>
              </w:rPr>
              <w:t>R</w:t>
            </w:r>
          </w:p>
        </w:tc>
        <w:tc>
          <w:tcPr>
            <w:tcW w:w="1341" w:type="dxa"/>
          </w:tcPr>
          <w:p w14:paraId="19EF1479" w14:textId="186015E0" w:rsidR="009A6FA2" w:rsidRPr="00B80272" w:rsidRDefault="009A6FA2" w:rsidP="00B80272">
            <w:pPr>
              <w:pStyle w:val="ListParagraph"/>
              <w:rPr>
                <w:rFonts w:ascii="Arial" w:hAnsi="Arial" w:cs="Arial"/>
              </w:rPr>
            </w:pPr>
            <w:r>
              <w:rPr>
                <w:rFonts w:ascii="Arial" w:hAnsi="Arial" w:cs="Arial"/>
              </w:rPr>
              <w:t>W</w:t>
            </w:r>
          </w:p>
        </w:tc>
        <w:tc>
          <w:tcPr>
            <w:tcW w:w="1341" w:type="dxa"/>
          </w:tcPr>
          <w:p w14:paraId="39868584" w14:textId="172B0C30" w:rsidR="009A6FA2" w:rsidRPr="00B80272" w:rsidRDefault="009A6FA2" w:rsidP="00B80272">
            <w:pPr>
              <w:pStyle w:val="ListParagraph"/>
              <w:rPr>
                <w:rFonts w:ascii="Arial" w:hAnsi="Arial" w:cs="Arial"/>
              </w:rPr>
            </w:pPr>
            <w:r>
              <w:rPr>
                <w:rFonts w:ascii="Arial" w:hAnsi="Arial" w:cs="Arial"/>
              </w:rPr>
              <w:t>M</w:t>
            </w:r>
          </w:p>
        </w:tc>
        <w:tc>
          <w:tcPr>
            <w:tcW w:w="992" w:type="dxa"/>
            <w:shd w:val="clear" w:color="auto" w:fill="FFFFFF" w:themeFill="background1"/>
            <w:tcMar>
              <w:top w:w="57" w:type="dxa"/>
              <w:bottom w:w="57" w:type="dxa"/>
            </w:tcMar>
          </w:tcPr>
          <w:p w14:paraId="7B5B441F" w14:textId="0594F24F" w:rsidR="009A6FA2" w:rsidRPr="00B80272" w:rsidRDefault="009A6FA2" w:rsidP="00735B81">
            <w:pPr>
              <w:jc w:val="center"/>
              <w:rPr>
                <w:rFonts w:ascii="Arial" w:hAnsi="Arial" w:cs="Arial"/>
                <w:i/>
                <w:sz w:val="18"/>
                <w:szCs w:val="18"/>
              </w:rPr>
            </w:pPr>
            <w:r>
              <w:rPr>
                <w:rFonts w:ascii="Arial" w:hAnsi="Arial" w:cs="Arial"/>
              </w:rPr>
              <w:t>R</w:t>
            </w:r>
          </w:p>
        </w:tc>
        <w:tc>
          <w:tcPr>
            <w:tcW w:w="992" w:type="dxa"/>
            <w:shd w:val="clear" w:color="auto" w:fill="FFFFFF" w:themeFill="background1"/>
          </w:tcPr>
          <w:p w14:paraId="77515976" w14:textId="3E20669D" w:rsidR="009A6FA2" w:rsidRPr="00B80272" w:rsidRDefault="009A6FA2" w:rsidP="00735B81">
            <w:pPr>
              <w:jc w:val="center"/>
              <w:rPr>
                <w:rFonts w:ascii="Arial" w:hAnsi="Arial" w:cs="Arial"/>
                <w:i/>
                <w:sz w:val="18"/>
                <w:szCs w:val="18"/>
              </w:rPr>
            </w:pPr>
            <w:r>
              <w:rPr>
                <w:rFonts w:ascii="Arial" w:hAnsi="Arial" w:cs="Arial"/>
              </w:rPr>
              <w:t>W</w:t>
            </w:r>
          </w:p>
        </w:tc>
        <w:tc>
          <w:tcPr>
            <w:tcW w:w="993" w:type="dxa"/>
            <w:shd w:val="clear" w:color="auto" w:fill="FFFFFF" w:themeFill="background1"/>
          </w:tcPr>
          <w:p w14:paraId="78BCF02B" w14:textId="7C0D6B6D" w:rsidR="009A6FA2" w:rsidRPr="00B80272" w:rsidRDefault="009A6FA2" w:rsidP="00735B81">
            <w:pPr>
              <w:jc w:val="center"/>
              <w:rPr>
                <w:rFonts w:ascii="Arial" w:hAnsi="Arial" w:cs="Arial"/>
                <w:i/>
                <w:sz w:val="18"/>
                <w:szCs w:val="18"/>
              </w:rPr>
            </w:pPr>
            <w:r>
              <w:rPr>
                <w:rFonts w:ascii="Arial" w:hAnsi="Arial" w:cs="Arial"/>
              </w:rPr>
              <w:t>M</w:t>
            </w:r>
          </w:p>
        </w:tc>
        <w:tc>
          <w:tcPr>
            <w:tcW w:w="1464" w:type="dxa"/>
            <w:shd w:val="clear" w:color="auto" w:fill="FFFFFF" w:themeFill="background1"/>
            <w:tcMar>
              <w:top w:w="57" w:type="dxa"/>
              <w:bottom w:w="57" w:type="dxa"/>
            </w:tcMar>
          </w:tcPr>
          <w:p w14:paraId="09526F04" w14:textId="4D1DD46D" w:rsidR="009A6FA2" w:rsidRDefault="009A6FA2" w:rsidP="00735B81">
            <w:pPr>
              <w:jc w:val="center"/>
              <w:rPr>
                <w:rFonts w:ascii="Arial" w:hAnsi="Arial" w:cs="Arial"/>
                <w:i/>
                <w:sz w:val="18"/>
                <w:szCs w:val="18"/>
              </w:rPr>
            </w:pPr>
            <w:r>
              <w:rPr>
                <w:rFonts w:ascii="Arial" w:hAnsi="Arial" w:cs="Arial"/>
              </w:rPr>
              <w:t>R</w:t>
            </w:r>
          </w:p>
        </w:tc>
        <w:tc>
          <w:tcPr>
            <w:tcW w:w="1465" w:type="dxa"/>
            <w:shd w:val="clear" w:color="auto" w:fill="FFFFFF" w:themeFill="background1"/>
          </w:tcPr>
          <w:p w14:paraId="3A79AA1F" w14:textId="0C6B28CD" w:rsidR="009A6FA2" w:rsidRDefault="009A6FA2" w:rsidP="00735B81">
            <w:pPr>
              <w:jc w:val="center"/>
              <w:rPr>
                <w:rFonts w:ascii="Arial" w:hAnsi="Arial" w:cs="Arial"/>
                <w:i/>
                <w:sz w:val="18"/>
                <w:szCs w:val="18"/>
              </w:rPr>
            </w:pPr>
            <w:r>
              <w:rPr>
                <w:rFonts w:ascii="Arial" w:hAnsi="Arial" w:cs="Arial"/>
              </w:rPr>
              <w:t>W</w:t>
            </w:r>
          </w:p>
        </w:tc>
        <w:tc>
          <w:tcPr>
            <w:tcW w:w="1465" w:type="dxa"/>
            <w:shd w:val="clear" w:color="auto" w:fill="FFFFFF" w:themeFill="background1"/>
          </w:tcPr>
          <w:p w14:paraId="03568BF3" w14:textId="0608F3BA" w:rsidR="009A6FA2" w:rsidRDefault="009A6FA2" w:rsidP="00735B81">
            <w:pPr>
              <w:jc w:val="center"/>
              <w:rPr>
                <w:rFonts w:ascii="Arial" w:hAnsi="Arial" w:cs="Arial"/>
                <w:i/>
                <w:sz w:val="18"/>
                <w:szCs w:val="18"/>
              </w:rPr>
            </w:pPr>
            <w:r>
              <w:rPr>
                <w:rFonts w:ascii="Arial" w:hAnsi="Arial" w:cs="Arial"/>
              </w:rPr>
              <w:t>M</w:t>
            </w:r>
          </w:p>
        </w:tc>
      </w:tr>
      <w:tr w:rsidR="009A6FA2" w:rsidRPr="00B80272" w14:paraId="15D01FE8" w14:textId="77777777" w:rsidTr="000C0CA6">
        <w:tc>
          <w:tcPr>
            <w:tcW w:w="4023" w:type="dxa"/>
            <w:tcMar>
              <w:top w:w="57" w:type="dxa"/>
              <w:bottom w:w="57" w:type="dxa"/>
            </w:tcMar>
          </w:tcPr>
          <w:p w14:paraId="15441814" w14:textId="250C1278" w:rsidR="009A6FA2" w:rsidRPr="00B80272" w:rsidRDefault="009A6FA2" w:rsidP="008C52FB">
            <w:pPr>
              <w:pStyle w:val="ListParagraph"/>
              <w:rPr>
                <w:rFonts w:ascii="Arial" w:hAnsi="Arial" w:cs="Arial"/>
              </w:rPr>
            </w:pPr>
            <w:r>
              <w:rPr>
                <w:rFonts w:ascii="Arial" w:hAnsi="Arial" w:cs="Arial"/>
              </w:rPr>
              <w:t>% PP children achieving age-related expectation at the end of KS1 (</w:t>
            </w:r>
            <w:r w:rsidR="008C52FB">
              <w:rPr>
                <w:rFonts w:ascii="Arial" w:hAnsi="Arial" w:cs="Arial"/>
              </w:rPr>
              <w:t>4</w:t>
            </w:r>
            <w:r>
              <w:rPr>
                <w:rFonts w:ascii="Arial" w:hAnsi="Arial" w:cs="Arial"/>
              </w:rPr>
              <w:t xml:space="preserve"> children)</w:t>
            </w:r>
          </w:p>
        </w:tc>
        <w:tc>
          <w:tcPr>
            <w:tcW w:w="1341" w:type="dxa"/>
          </w:tcPr>
          <w:p w14:paraId="7936F2E7" w14:textId="77777777" w:rsidR="009855D9" w:rsidRDefault="009855D9" w:rsidP="00C06160">
            <w:pPr>
              <w:pStyle w:val="NoSpacing"/>
              <w:jc w:val="center"/>
              <w:rPr>
                <w:sz w:val="18"/>
                <w:szCs w:val="18"/>
              </w:rPr>
            </w:pPr>
          </w:p>
          <w:p w14:paraId="7A69CB10" w14:textId="5B2D5398" w:rsidR="009A6FA2" w:rsidRPr="00C06160" w:rsidRDefault="008C52FB" w:rsidP="00C06160">
            <w:pPr>
              <w:pStyle w:val="NoSpacing"/>
              <w:jc w:val="center"/>
              <w:rPr>
                <w:sz w:val="18"/>
                <w:szCs w:val="18"/>
              </w:rPr>
            </w:pPr>
            <w:r w:rsidRPr="00C06160">
              <w:rPr>
                <w:sz w:val="18"/>
                <w:szCs w:val="18"/>
              </w:rPr>
              <w:t>0</w:t>
            </w:r>
          </w:p>
        </w:tc>
        <w:tc>
          <w:tcPr>
            <w:tcW w:w="1341" w:type="dxa"/>
          </w:tcPr>
          <w:p w14:paraId="4C118EDD" w14:textId="77777777" w:rsidR="009855D9" w:rsidRDefault="009855D9" w:rsidP="00C06160">
            <w:pPr>
              <w:pStyle w:val="NoSpacing"/>
              <w:jc w:val="center"/>
              <w:rPr>
                <w:sz w:val="18"/>
                <w:szCs w:val="18"/>
              </w:rPr>
            </w:pPr>
          </w:p>
          <w:p w14:paraId="47A015A8" w14:textId="3B45134D" w:rsidR="009A6FA2" w:rsidRPr="00C06160" w:rsidRDefault="008C52FB" w:rsidP="00C06160">
            <w:pPr>
              <w:pStyle w:val="NoSpacing"/>
              <w:jc w:val="center"/>
              <w:rPr>
                <w:sz w:val="18"/>
                <w:szCs w:val="18"/>
              </w:rPr>
            </w:pPr>
            <w:r w:rsidRPr="00C06160">
              <w:rPr>
                <w:sz w:val="18"/>
                <w:szCs w:val="18"/>
              </w:rPr>
              <w:t>25</w:t>
            </w:r>
          </w:p>
        </w:tc>
        <w:tc>
          <w:tcPr>
            <w:tcW w:w="1341" w:type="dxa"/>
          </w:tcPr>
          <w:p w14:paraId="58A2935E" w14:textId="77777777" w:rsidR="009855D9" w:rsidRDefault="009855D9" w:rsidP="00C06160">
            <w:pPr>
              <w:pStyle w:val="NoSpacing"/>
              <w:jc w:val="center"/>
              <w:rPr>
                <w:sz w:val="18"/>
                <w:szCs w:val="18"/>
              </w:rPr>
            </w:pPr>
          </w:p>
          <w:p w14:paraId="7D717A56" w14:textId="47E2D4E3" w:rsidR="009A6FA2" w:rsidRPr="00C06160" w:rsidRDefault="008C52FB" w:rsidP="00C06160">
            <w:pPr>
              <w:pStyle w:val="NoSpacing"/>
              <w:jc w:val="center"/>
              <w:rPr>
                <w:sz w:val="18"/>
                <w:szCs w:val="18"/>
              </w:rPr>
            </w:pPr>
            <w:r w:rsidRPr="00C06160">
              <w:rPr>
                <w:sz w:val="18"/>
                <w:szCs w:val="18"/>
              </w:rPr>
              <w:t>0</w:t>
            </w:r>
          </w:p>
        </w:tc>
        <w:tc>
          <w:tcPr>
            <w:tcW w:w="992" w:type="dxa"/>
            <w:shd w:val="clear" w:color="auto" w:fill="FFFFFF" w:themeFill="background1"/>
            <w:tcMar>
              <w:top w:w="57" w:type="dxa"/>
              <w:bottom w:w="57" w:type="dxa"/>
            </w:tcMar>
            <w:vAlign w:val="center"/>
          </w:tcPr>
          <w:p w14:paraId="27DBB479" w14:textId="46776321" w:rsidR="009A6FA2" w:rsidRPr="00B80272" w:rsidRDefault="009A6FA2" w:rsidP="00C06160">
            <w:pPr>
              <w:pStyle w:val="NoSpacing"/>
              <w:jc w:val="center"/>
              <w:rPr>
                <w:i/>
                <w:sz w:val="18"/>
                <w:szCs w:val="18"/>
              </w:rPr>
            </w:pPr>
            <w:r>
              <w:rPr>
                <w:i/>
                <w:sz w:val="18"/>
                <w:szCs w:val="18"/>
              </w:rPr>
              <w:t>78</w:t>
            </w:r>
          </w:p>
        </w:tc>
        <w:tc>
          <w:tcPr>
            <w:tcW w:w="992" w:type="dxa"/>
            <w:shd w:val="clear" w:color="auto" w:fill="FFFFFF" w:themeFill="background1"/>
            <w:vAlign w:val="center"/>
          </w:tcPr>
          <w:p w14:paraId="32A760B2" w14:textId="6D22BD0E" w:rsidR="009A6FA2" w:rsidRPr="00B80272" w:rsidRDefault="009A6FA2" w:rsidP="00C06160">
            <w:pPr>
              <w:pStyle w:val="NoSpacing"/>
              <w:jc w:val="center"/>
              <w:rPr>
                <w:i/>
                <w:sz w:val="18"/>
                <w:szCs w:val="18"/>
              </w:rPr>
            </w:pPr>
            <w:r>
              <w:rPr>
                <w:i/>
                <w:sz w:val="18"/>
                <w:szCs w:val="18"/>
              </w:rPr>
              <w:t>70</w:t>
            </w:r>
          </w:p>
        </w:tc>
        <w:tc>
          <w:tcPr>
            <w:tcW w:w="993" w:type="dxa"/>
            <w:shd w:val="clear" w:color="auto" w:fill="FFFFFF" w:themeFill="background1"/>
            <w:vAlign w:val="center"/>
          </w:tcPr>
          <w:p w14:paraId="056F2B68" w14:textId="68BBBAA5" w:rsidR="009A6FA2" w:rsidRPr="00B80272" w:rsidRDefault="009A6FA2" w:rsidP="00C06160">
            <w:pPr>
              <w:pStyle w:val="NoSpacing"/>
              <w:jc w:val="center"/>
              <w:rPr>
                <w:i/>
                <w:sz w:val="18"/>
                <w:szCs w:val="18"/>
              </w:rPr>
            </w:pPr>
            <w:r>
              <w:rPr>
                <w:i/>
                <w:sz w:val="18"/>
                <w:szCs w:val="18"/>
              </w:rPr>
              <w:t>77</w:t>
            </w:r>
          </w:p>
        </w:tc>
        <w:tc>
          <w:tcPr>
            <w:tcW w:w="1464" w:type="dxa"/>
            <w:shd w:val="clear" w:color="auto" w:fill="FFFFFF" w:themeFill="background1"/>
            <w:tcMar>
              <w:top w:w="57" w:type="dxa"/>
              <w:bottom w:w="57" w:type="dxa"/>
            </w:tcMar>
            <w:vAlign w:val="center"/>
          </w:tcPr>
          <w:p w14:paraId="74A42EC3" w14:textId="74ECCB6D" w:rsidR="009A6FA2" w:rsidRDefault="008C52FB" w:rsidP="00C06160">
            <w:pPr>
              <w:pStyle w:val="NoSpacing"/>
              <w:jc w:val="center"/>
              <w:rPr>
                <w:i/>
                <w:sz w:val="18"/>
                <w:szCs w:val="18"/>
              </w:rPr>
            </w:pPr>
            <w:r>
              <w:rPr>
                <w:i/>
                <w:sz w:val="18"/>
                <w:szCs w:val="18"/>
              </w:rPr>
              <w:t>72.7</w:t>
            </w:r>
          </w:p>
        </w:tc>
        <w:tc>
          <w:tcPr>
            <w:tcW w:w="1465" w:type="dxa"/>
            <w:shd w:val="clear" w:color="auto" w:fill="FFFFFF" w:themeFill="background1"/>
            <w:vAlign w:val="center"/>
          </w:tcPr>
          <w:p w14:paraId="59A2D544" w14:textId="640250CE" w:rsidR="009A6FA2" w:rsidRDefault="008C52FB" w:rsidP="00C06160">
            <w:pPr>
              <w:pStyle w:val="NoSpacing"/>
              <w:jc w:val="center"/>
              <w:rPr>
                <w:i/>
                <w:sz w:val="18"/>
                <w:szCs w:val="18"/>
              </w:rPr>
            </w:pPr>
            <w:r>
              <w:rPr>
                <w:i/>
                <w:sz w:val="18"/>
                <w:szCs w:val="18"/>
              </w:rPr>
              <w:t>63.6</w:t>
            </w:r>
          </w:p>
        </w:tc>
        <w:tc>
          <w:tcPr>
            <w:tcW w:w="1465" w:type="dxa"/>
            <w:shd w:val="clear" w:color="auto" w:fill="FFFFFF" w:themeFill="background1"/>
            <w:vAlign w:val="center"/>
          </w:tcPr>
          <w:p w14:paraId="14E0F97E" w14:textId="640DF170" w:rsidR="009A6FA2" w:rsidRDefault="008C52FB" w:rsidP="00C06160">
            <w:pPr>
              <w:pStyle w:val="NoSpacing"/>
              <w:jc w:val="center"/>
              <w:rPr>
                <w:i/>
                <w:sz w:val="18"/>
                <w:szCs w:val="18"/>
              </w:rPr>
            </w:pPr>
            <w:r>
              <w:rPr>
                <w:i/>
                <w:sz w:val="18"/>
                <w:szCs w:val="18"/>
              </w:rPr>
              <w:t>72.7</w:t>
            </w:r>
          </w:p>
        </w:tc>
      </w:tr>
      <w:tr w:rsidR="009A6FA2" w:rsidRPr="00B80272" w14:paraId="2D40BAF3" w14:textId="77777777" w:rsidTr="00E76690">
        <w:tc>
          <w:tcPr>
            <w:tcW w:w="4023" w:type="dxa"/>
            <w:tcMar>
              <w:top w:w="57" w:type="dxa"/>
              <w:bottom w:w="57" w:type="dxa"/>
            </w:tcMar>
          </w:tcPr>
          <w:p w14:paraId="7FAD5B2E" w14:textId="11F600F0" w:rsidR="009A6FA2" w:rsidRPr="00B80272" w:rsidRDefault="009A6FA2" w:rsidP="00C06160">
            <w:pPr>
              <w:pStyle w:val="ListParagraph"/>
              <w:rPr>
                <w:rFonts w:ascii="Arial" w:hAnsi="Arial" w:cs="Arial"/>
              </w:rPr>
            </w:pPr>
            <w:r>
              <w:rPr>
                <w:rFonts w:ascii="Arial" w:hAnsi="Arial" w:cs="Arial"/>
              </w:rPr>
              <w:t>% PP children achieving age-related expectation at the end of KS2 (</w:t>
            </w:r>
            <w:r w:rsidR="00C06160">
              <w:rPr>
                <w:rFonts w:ascii="Arial" w:hAnsi="Arial" w:cs="Arial"/>
              </w:rPr>
              <w:t>5</w:t>
            </w:r>
            <w:r>
              <w:rPr>
                <w:rFonts w:ascii="Arial" w:hAnsi="Arial" w:cs="Arial"/>
              </w:rPr>
              <w:t xml:space="preserve"> children)</w:t>
            </w:r>
          </w:p>
        </w:tc>
        <w:tc>
          <w:tcPr>
            <w:tcW w:w="1341" w:type="dxa"/>
          </w:tcPr>
          <w:p w14:paraId="6FFC6A3E" w14:textId="77777777" w:rsidR="009855D9" w:rsidRDefault="009855D9" w:rsidP="00C06160">
            <w:pPr>
              <w:pStyle w:val="NoSpacing"/>
              <w:jc w:val="center"/>
              <w:rPr>
                <w:sz w:val="18"/>
                <w:szCs w:val="18"/>
              </w:rPr>
            </w:pPr>
          </w:p>
          <w:p w14:paraId="34CC8BC9" w14:textId="258EAC2A" w:rsidR="009A6FA2" w:rsidRPr="00C06160" w:rsidRDefault="00C06160" w:rsidP="00C06160">
            <w:pPr>
              <w:pStyle w:val="NoSpacing"/>
              <w:jc w:val="center"/>
              <w:rPr>
                <w:sz w:val="18"/>
                <w:szCs w:val="18"/>
              </w:rPr>
            </w:pPr>
            <w:r w:rsidRPr="00C06160">
              <w:rPr>
                <w:sz w:val="18"/>
                <w:szCs w:val="18"/>
              </w:rPr>
              <w:t>60</w:t>
            </w:r>
          </w:p>
        </w:tc>
        <w:tc>
          <w:tcPr>
            <w:tcW w:w="1341" w:type="dxa"/>
          </w:tcPr>
          <w:p w14:paraId="4184B858" w14:textId="77777777" w:rsidR="009855D9" w:rsidRDefault="009855D9" w:rsidP="00C06160">
            <w:pPr>
              <w:pStyle w:val="NoSpacing"/>
              <w:jc w:val="center"/>
              <w:rPr>
                <w:sz w:val="18"/>
                <w:szCs w:val="18"/>
              </w:rPr>
            </w:pPr>
          </w:p>
          <w:p w14:paraId="261B79CF" w14:textId="6B2E5429" w:rsidR="009A6FA2" w:rsidRPr="00C06160" w:rsidRDefault="00C06160" w:rsidP="00C06160">
            <w:pPr>
              <w:pStyle w:val="NoSpacing"/>
              <w:jc w:val="center"/>
              <w:rPr>
                <w:sz w:val="18"/>
                <w:szCs w:val="18"/>
              </w:rPr>
            </w:pPr>
            <w:r w:rsidRPr="00C06160">
              <w:rPr>
                <w:sz w:val="18"/>
                <w:szCs w:val="18"/>
              </w:rPr>
              <w:t>60</w:t>
            </w:r>
          </w:p>
        </w:tc>
        <w:tc>
          <w:tcPr>
            <w:tcW w:w="1341" w:type="dxa"/>
          </w:tcPr>
          <w:p w14:paraId="1BA0F07F" w14:textId="77777777" w:rsidR="009855D9" w:rsidRDefault="009855D9" w:rsidP="00C06160">
            <w:pPr>
              <w:pStyle w:val="NoSpacing"/>
              <w:jc w:val="center"/>
              <w:rPr>
                <w:sz w:val="18"/>
                <w:szCs w:val="18"/>
              </w:rPr>
            </w:pPr>
          </w:p>
          <w:p w14:paraId="388FFE2E" w14:textId="4F4BBCD0" w:rsidR="009A6FA2" w:rsidRPr="00C06160" w:rsidRDefault="00C06160" w:rsidP="00C06160">
            <w:pPr>
              <w:pStyle w:val="NoSpacing"/>
              <w:jc w:val="center"/>
              <w:rPr>
                <w:sz w:val="18"/>
                <w:szCs w:val="18"/>
              </w:rPr>
            </w:pPr>
            <w:r w:rsidRPr="00C06160">
              <w:rPr>
                <w:sz w:val="18"/>
                <w:szCs w:val="18"/>
              </w:rPr>
              <w:t>40</w:t>
            </w:r>
          </w:p>
        </w:tc>
        <w:tc>
          <w:tcPr>
            <w:tcW w:w="992" w:type="dxa"/>
            <w:shd w:val="clear" w:color="auto" w:fill="FFFFFF" w:themeFill="background1"/>
            <w:tcMar>
              <w:top w:w="57" w:type="dxa"/>
              <w:bottom w:w="57" w:type="dxa"/>
            </w:tcMar>
            <w:vAlign w:val="center"/>
          </w:tcPr>
          <w:p w14:paraId="35F62506" w14:textId="04F42FD3" w:rsidR="009A6FA2" w:rsidRPr="00B80272" w:rsidRDefault="009A6FA2" w:rsidP="00C06160">
            <w:pPr>
              <w:pStyle w:val="NoSpacing"/>
              <w:jc w:val="center"/>
              <w:rPr>
                <w:i/>
                <w:sz w:val="18"/>
                <w:szCs w:val="18"/>
              </w:rPr>
            </w:pPr>
            <w:r>
              <w:rPr>
                <w:i/>
                <w:sz w:val="18"/>
                <w:szCs w:val="18"/>
              </w:rPr>
              <w:t>72</w:t>
            </w:r>
          </w:p>
        </w:tc>
        <w:tc>
          <w:tcPr>
            <w:tcW w:w="992" w:type="dxa"/>
            <w:shd w:val="clear" w:color="auto" w:fill="FFFFFF" w:themeFill="background1"/>
            <w:vAlign w:val="center"/>
          </w:tcPr>
          <w:p w14:paraId="3EF7184B" w14:textId="26DB6A00" w:rsidR="009A6FA2" w:rsidRPr="00B80272" w:rsidRDefault="009A6FA2" w:rsidP="00C06160">
            <w:pPr>
              <w:pStyle w:val="NoSpacing"/>
              <w:jc w:val="center"/>
              <w:rPr>
                <w:i/>
                <w:sz w:val="18"/>
                <w:szCs w:val="18"/>
              </w:rPr>
            </w:pPr>
            <w:r>
              <w:rPr>
                <w:i/>
                <w:sz w:val="18"/>
                <w:szCs w:val="18"/>
              </w:rPr>
              <w:t>64</w:t>
            </w:r>
          </w:p>
        </w:tc>
        <w:tc>
          <w:tcPr>
            <w:tcW w:w="993" w:type="dxa"/>
            <w:shd w:val="clear" w:color="auto" w:fill="FFFFFF" w:themeFill="background1"/>
            <w:vAlign w:val="center"/>
          </w:tcPr>
          <w:p w14:paraId="0716F7F7" w14:textId="4A7E4C41" w:rsidR="009A6FA2" w:rsidRPr="00B80272" w:rsidRDefault="009A6FA2" w:rsidP="00C06160">
            <w:pPr>
              <w:pStyle w:val="NoSpacing"/>
              <w:jc w:val="center"/>
              <w:rPr>
                <w:i/>
                <w:sz w:val="18"/>
                <w:szCs w:val="18"/>
              </w:rPr>
            </w:pPr>
            <w:r>
              <w:rPr>
                <w:i/>
                <w:sz w:val="18"/>
                <w:szCs w:val="18"/>
              </w:rPr>
              <w:t>76</w:t>
            </w:r>
          </w:p>
        </w:tc>
        <w:tc>
          <w:tcPr>
            <w:tcW w:w="1464" w:type="dxa"/>
            <w:shd w:val="clear" w:color="auto" w:fill="FFFFFF" w:themeFill="background1"/>
            <w:tcMar>
              <w:top w:w="57" w:type="dxa"/>
              <w:bottom w:w="57" w:type="dxa"/>
            </w:tcMar>
            <w:vAlign w:val="center"/>
          </w:tcPr>
          <w:p w14:paraId="28305E18" w14:textId="6D6F8AD7" w:rsidR="009A6FA2" w:rsidRDefault="00C06160" w:rsidP="00C06160">
            <w:pPr>
              <w:pStyle w:val="NoSpacing"/>
              <w:jc w:val="center"/>
              <w:rPr>
                <w:i/>
                <w:sz w:val="18"/>
                <w:szCs w:val="18"/>
              </w:rPr>
            </w:pPr>
            <w:r>
              <w:rPr>
                <w:i/>
                <w:sz w:val="18"/>
                <w:szCs w:val="18"/>
              </w:rPr>
              <w:t>75</w:t>
            </w:r>
          </w:p>
        </w:tc>
        <w:tc>
          <w:tcPr>
            <w:tcW w:w="1465" w:type="dxa"/>
            <w:shd w:val="clear" w:color="auto" w:fill="FFFFFF" w:themeFill="background1"/>
            <w:vAlign w:val="center"/>
          </w:tcPr>
          <w:p w14:paraId="629690EA" w14:textId="6B5FA50C" w:rsidR="009A6FA2" w:rsidRDefault="00C06160" w:rsidP="00C06160">
            <w:pPr>
              <w:pStyle w:val="NoSpacing"/>
              <w:jc w:val="center"/>
              <w:rPr>
                <w:i/>
                <w:sz w:val="18"/>
                <w:szCs w:val="18"/>
              </w:rPr>
            </w:pPr>
            <w:r>
              <w:rPr>
                <w:i/>
                <w:sz w:val="18"/>
                <w:szCs w:val="18"/>
              </w:rPr>
              <w:t>75</w:t>
            </w:r>
          </w:p>
        </w:tc>
        <w:tc>
          <w:tcPr>
            <w:tcW w:w="1465" w:type="dxa"/>
            <w:shd w:val="clear" w:color="auto" w:fill="FFFFFF" w:themeFill="background1"/>
            <w:vAlign w:val="center"/>
          </w:tcPr>
          <w:p w14:paraId="17337CA0" w14:textId="2797505B" w:rsidR="009A6FA2" w:rsidRDefault="00C06160" w:rsidP="00C06160">
            <w:pPr>
              <w:pStyle w:val="NoSpacing"/>
              <w:jc w:val="center"/>
              <w:rPr>
                <w:i/>
                <w:sz w:val="18"/>
                <w:szCs w:val="18"/>
              </w:rPr>
            </w:pPr>
            <w:r>
              <w:rPr>
                <w:i/>
                <w:sz w:val="18"/>
                <w:szCs w:val="18"/>
              </w:rPr>
              <w:t>75</w:t>
            </w:r>
          </w:p>
        </w:tc>
      </w:tr>
    </w:tbl>
    <w:p w14:paraId="64B1EC9B" w14:textId="001BBA15"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171FABA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679545BC" w:rsidR="00915380" w:rsidRPr="00AE78F2" w:rsidRDefault="00FA06C2" w:rsidP="00FA06C2">
            <w:pPr>
              <w:rPr>
                <w:rFonts w:ascii="Arial" w:hAnsi="Arial" w:cs="Arial"/>
                <w:sz w:val="18"/>
                <w:szCs w:val="18"/>
              </w:rPr>
            </w:pPr>
            <w:r>
              <w:rPr>
                <w:rFonts w:ascii="Arial" w:hAnsi="Arial" w:cs="Arial"/>
                <w:sz w:val="18"/>
                <w:szCs w:val="18"/>
              </w:rPr>
              <w:t>A lack of parental engagement with home learning – reading, maths skills, handwriting, spelling.</w:t>
            </w:r>
          </w:p>
        </w:tc>
      </w:tr>
      <w:tr w:rsidR="002954A6" w:rsidRPr="002954A6" w14:paraId="2B877022" w14:textId="77777777" w:rsidTr="00A33F73">
        <w:tc>
          <w:tcPr>
            <w:tcW w:w="862" w:type="dxa"/>
            <w:gridSpan w:val="2"/>
            <w:tcMar>
              <w:top w:w="57" w:type="dxa"/>
              <w:bottom w:w="57" w:type="dxa"/>
            </w:tcMar>
          </w:tcPr>
          <w:p w14:paraId="48B3A5B3" w14:textId="11D084D1" w:rsidR="00765EFB" w:rsidRPr="002954A6" w:rsidRDefault="005D2481"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555" w:type="dxa"/>
            <w:gridSpan w:val="3"/>
          </w:tcPr>
          <w:p w14:paraId="2EE89421" w14:textId="3B590F8A" w:rsidR="00915380" w:rsidRPr="00FA06C2" w:rsidRDefault="00FA06C2" w:rsidP="00A33F73">
            <w:pPr>
              <w:rPr>
                <w:rFonts w:ascii="Arial" w:hAnsi="Arial" w:cs="Arial"/>
                <w:sz w:val="18"/>
                <w:szCs w:val="18"/>
              </w:rPr>
            </w:pPr>
            <w:r>
              <w:rPr>
                <w:rFonts w:ascii="Arial" w:hAnsi="Arial" w:cs="Arial"/>
                <w:sz w:val="18"/>
                <w:szCs w:val="18"/>
              </w:rPr>
              <w:t>L</w:t>
            </w:r>
            <w:r w:rsidRPr="00FA06C2">
              <w:rPr>
                <w:rFonts w:ascii="Arial" w:hAnsi="Arial" w:cs="Arial"/>
                <w:sz w:val="18"/>
                <w:szCs w:val="18"/>
              </w:rPr>
              <w:t>ower than age-related expectations in terms of attainment</w:t>
            </w:r>
            <w:r w:rsidR="005D2481">
              <w:rPr>
                <w:rFonts w:ascii="Arial" w:hAnsi="Arial" w:cs="Arial"/>
                <w:sz w:val="18"/>
                <w:szCs w:val="18"/>
              </w:rPr>
              <w:t>, especially in maths.</w:t>
            </w:r>
          </w:p>
        </w:tc>
      </w:tr>
      <w:tr w:rsidR="00735B81" w:rsidRPr="002954A6" w14:paraId="13F1D16C" w14:textId="77777777" w:rsidTr="00A33F73">
        <w:tc>
          <w:tcPr>
            <w:tcW w:w="862" w:type="dxa"/>
            <w:gridSpan w:val="2"/>
            <w:tcMar>
              <w:top w:w="57" w:type="dxa"/>
              <w:bottom w:w="57" w:type="dxa"/>
            </w:tcMar>
          </w:tcPr>
          <w:p w14:paraId="38F798D6" w14:textId="2289CB71" w:rsidR="00735B81" w:rsidRPr="00735B81" w:rsidRDefault="005D2481" w:rsidP="00735B81">
            <w:pPr>
              <w:tabs>
                <w:tab w:val="left" w:pos="75"/>
              </w:tabs>
              <w:rPr>
                <w:rFonts w:ascii="Arial" w:hAnsi="Arial" w:cs="Arial"/>
                <w:b/>
              </w:rPr>
            </w:pPr>
            <w:r>
              <w:rPr>
                <w:rFonts w:ascii="Arial" w:hAnsi="Arial" w:cs="Arial"/>
                <w:b/>
              </w:rPr>
              <w:t xml:space="preserve">  C</w:t>
            </w:r>
            <w:r w:rsidR="00735B81">
              <w:rPr>
                <w:rFonts w:ascii="Arial" w:hAnsi="Arial" w:cs="Arial"/>
                <w:b/>
              </w:rPr>
              <w:t>.</w:t>
            </w:r>
          </w:p>
        </w:tc>
        <w:tc>
          <w:tcPr>
            <w:tcW w:w="14555" w:type="dxa"/>
            <w:gridSpan w:val="3"/>
          </w:tcPr>
          <w:p w14:paraId="0DAF2A2E" w14:textId="52210FB2" w:rsidR="00735B81" w:rsidRDefault="00735B81" w:rsidP="00A33F73">
            <w:pPr>
              <w:rPr>
                <w:rFonts w:ascii="Arial" w:hAnsi="Arial" w:cs="Arial"/>
                <w:sz w:val="18"/>
                <w:szCs w:val="18"/>
              </w:rPr>
            </w:pPr>
            <w:r>
              <w:rPr>
                <w:rFonts w:ascii="Arial" w:hAnsi="Arial" w:cs="Arial"/>
                <w:sz w:val="18"/>
                <w:szCs w:val="18"/>
              </w:rPr>
              <w:t>Insufficient challenge for more able pupils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CF9DBEF" w:rsidR="00765EFB" w:rsidRPr="002954A6" w:rsidRDefault="005D2481"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0C660D23" w:rsidR="00915380" w:rsidRPr="002954A6" w:rsidRDefault="009C7A23" w:rsidP="00735B81">
            <w:pPr>
              <w:rPr>
                <w:rFonts w:ascii="Arial" w:hAnsi="Arial" w:cs="Arial"/>
                <w:sz w:val="18"/>
                <w:szCs w:val="18"/>
              </w:rPr>
            </w:pPr>
            <w:r>
              <w:rPr>
                <w:rFonts w:ascii="Arial" w:hAnsi="Arial" w:cs="Arial"/>
                <w:sz w:val="18"/>
                <w:szCs w:val="18"/>
              </w:rPr>
              <w:t>Whole school attendance is poor at 94.8</w:t>
            </w:r>
            <w:r w:rsidR="00735B81">
              <w:rPr>
                <w:rFonts w:ascii="Arial" w:hAnsi="Arial" w:cs="Arial"/>
                <w:sz w:val="18"/>
                <w:szCs w:val="18"/>
              </w:rPr>
              <w:t>5</w:t>
            </w:r>
            <w:r>
              <w:rPr>
                <w:rFonts w:ascii="Arial" w:hAnsi="Arial" w:cs="Arial"/>
                <w:sz w:val="18"/>
                <w:szCs w:val="18"/>
              </w:rPr>
              <w:t>% average to Ju</w:t>
            </w:r>
            <w:r w:rsidR="00735B81">
              <w:rPr>
                <w:rFonts w:ascii="Arial" w:hAnsi="Arial" w:cs="Arial"/>
                <w:sz w:val="18"/>
                <w:szCs w:val="18"/>
              </w:rPr>
              <w:t>ly</w:t>
            </w:r>
            <w:r>
              <w:rPr>
                <w:rFonts w:ascii="Arial" w:hAnsi="Arial" w:cs="Arial"/>
                <w:sz w:val="18"/>
                <w:szCs w:val="18"/>
              </w:rPr>
              <w:t xml:space="preserve"> 2017</w:t>
            </w:r>
            <w:r w:rsidR="00FA06C2">
              <w:rPr>
                <w:rFonts w:ascii="Arial" w:hAnsi="Arial" w:cs="Arial"/>
                <w:sz w:val="18"/>
                <w:szCs w:val="18"/>
              </w:rPr>
              <w:t xml:space="preserve"> – a significant decline on previous years.</w:t>
            </w:r>
          </w:p>
        </w:tc>
      </w:tr>
      <w:tr w:rsidR="00FA06C2" w:rsidRPr="002954A6" w14:paraId="5706ADE5" w14:textId="77777777" w:rsidTr="00A33F73">
        <w:trPr>
          <w:trHeight w:val="70"/>
        </w:trPr>
        <w:tc>
          <w:tcPr>
            <w:tcW w:w="862" w:type="dxa"/>
            <w:gridSpan w:val="2"/>
            <w:tcMar>
              <w:top w:w="57" w:type="dxa"/>
              <w:bottom w:w="57" w:type="dxa"/>
            </w:tcMar>
          </w:tcPr>
          <w:p w14:paraId="19236339" w14:textId="60B28304" w:rsidR="00FA06C2" w:rsidRPr="002954A6" w:rsidRDefault="005D2481" w:rsidP="002962F2">
            <w:pPr>
              <w:tabs>
                <w:tab w:val="left" w:pos="60"/>
                <w:tab w:val="left" w:pos="426"/>
              </w:tabs>
              <w:ind w:left="426" w:hanging="284"/>
              <w:rPr>
                <w:rFonts w:ascii="Arial" w:hAnsi="Arial" w:cs="Arial"/>
                <w:b/>
              </w:rPr>
            </w:pPr>
            <w:r>
              <w:rPr>
                <w:rFonts w:ascii="Arial" w:hAnsi="Arial" w:cs="Arial"/>
                <w:b/>
              </w:rPr>
              <w:lastRenderedPageBreak/>
              <w:t>E</w:t>
            </w:r>
            <w:r w:rsidR="00FA06C2">
              <w:rPr>
                <w:rFonts w:ascii="Arial" w:hAnsi="Arial" w:cs="Arial"/>
                <w:b/>
              </w:rPr>
              <w:t>.</w:t>
            </w:r>
          </w:p>
        </w:tc>
        <w:tc>
          <w:tcPr>
            <w:tcW w:w="14555" w:type="dxa"/>
            <w:gridSpan w:val="3"/>
          </w:tcPr>
          <w:p w14:paraId="7DA250E7" w14:textId="7A1DBAD3" w:rsidR="00FA06C2" w:rsidRPr="00FA06C2" w:rsidRDefault="00FA06C2" w:rsidP="00FA06C2">
            <w:pPr>
              <w:rPr>
                <w:rFonts w:ascii="Arial" w:hAnsi="Arial" w:cs="Arial"/>
                <w:sz w:val="18"/>
                <w:szCs w:val="18"/>
              </w:rPr>
            </w:pPr>
            <w:r w:rsidRPr="00FA06C2">
              <w:rPr>
                <w:rFonts w:ascii="Arial" w:hAnsi="Arial" w:cs="Arial"/>
                <w:sz w:val="18"/>
                <w:szCs w:val="18"/>
              </w:rPr>
              <w:t>Significant family circumstances which impact on pupil readiness to learn.</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E45A3B4" w:rsidR="00915380" w:rsidRPr="00AE78F2" w:rsidRDefault="0080177C" w:rsidP="007F271A">
            <w:pPr>
              <w:rPr>
                <w:rFonts w:ascii="Arial" w:hAnsi="Arial" w:cs="Arial"/>
                <w:sz w:val="18"/>
                <w:szCs w:val="18"/>
              </w:rPr>
            </w:pPr>
            <w:r>
              <w:rPr>
                <w:rFonts w:ascii="Arial" w:hAnsi="Arial" w:cs="Arial"/>
                <w:sz w:val="18"/>
                <w:szCs w:val="18"/>
              </w:rPr>
              <w:t>Parents engage in activities at home to support progress &amp; attainment, measured by return of home learning activities and pupil progress data on SPTO.</w:t>
            </w:r>
          </w:p>
        </w:tc>
        <w:tc>
          <w:tcPr>
            <w:tcW w:w="6030" w:type="dxa"/>
          </w:tcPr>
          <w:p w14:paraId="4D813713" w14:textId="0DEFA3D5" w:rsidR="00A6273A" w:rsidRPr="00AE78F2" w:rsidRDefault="0080177C" w:rsidP="006C7C85">
            <w:pPr>
              <w:rPr>
                <w:rFonts w:ascii="Arial" w:hAnsi="Arial" w:cs="Arial"/>
                <w:sz w:val="18"/>
                <w:szCs w:val="18"/>
              </w:rPr>
            </w:pPr>
            <w:r>
              <w:rPr>
                <w:rFonts w:ascii="Arial" w:hAnsi="Arial" w:cs="Arial"/>
                <w:sz w:val="18"/>
                <w:szCs w:val="18"/>
              </w:rPr>
              <w:t>Pupil progress in reading, writing &amp; maths accelerates.</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3A24DA0" w:rsidR="00915380" w:rsidRPr="00AE78F2" w:rsidRDefault="0080177C" w:rsidP="005D2481">
            <w:pPr>
              <w:rPr>
                <w:rFonts w:ascii="Arial" w:hAnsi="Arial" w:cs="Arial"/>
                <w:sz w:val="18"/>
                <w:szCs w:val="18"/>
              </w:rPr>
            </w:pPr>
            <w:r>
              <w:rPr>
                <w:rFonts w:ascii="Arial" w:hAnsi="Arial" w:cs="Arial"/>
                <w:sz w:val="18"/>
                <w:szCs w:val="18"/>
              </w:rPr>
              <w:t xml:space="preserve">More children achieve </w:t>
            </w:r>
            <w:r w:rsidR="005D2481">
              <w:rPr>
                <w:rFonts w:ascii="Arial" w:hAnsi="Arial" w:cs="Arial"/>
                <w:sz w:val="18"/>
                <w:szCs w:val="18"/>
              </w:rPr>
              <w:t>age-related expectations, particularly in maths - measured using KPIs &amp;</w:t>
            </w:r>
            <w:r>
              <w:rPr>
                <w:rFonts w:ascii="Arial" w:hAnsi="Arial" w:cs="Arial"/>
                <w:sz w:val="18"/>
                <w:szCs w:val="18"/>
              </w:rPr>
              <w:t xml:space="preserve"> SP</w:t>
            </w:r>
            <w:r w:rsidR="009855D9">
              <w:rPr>
                <w:rFonts w:ascii="Arial" w:hAnsi="Arial" w:cs="Arial"/>
                <w:sz w:val="18"/>
                <w:szCs w:val="18"/>
              </w:rPr>
              <w:t>T</w:t>
            </w:r>
            <w:r>
              <w:rPr>
                <w:rFonts w:ascii="Arial" w:hAnsi="Arial" w:cs="Arial"/>
                <w:sz w:val="18"/>
                <w:szCs w:val="18"/>
              </w:rPr>
              <w:t xml:space="preserve">O </w:t>
            </w:r>
            <w:r w:rsidR="005D2481">
              <w:rPr>
                <w:rFonts w:ascii="Arial" w:hAnsi="Arial" w:cs="Arial"/>
                <w:sz w:val="18"/>
                <w:szCs w:val="18"/>
              </w:rPr>
              <w:t xml:space="preserve">termly </w:t>
            </w:r>
            <w:r>
              <w:rPr>
                <w:rFonts w:ascii="Arial" w:hAnsi="Arial" w:cs="Arial"/>
                <w:sz w:val="18"/>
                <w:szCs w:val="18"/>
              </w:rPr>
              <w:t xml:space="preserve">data </w:t>
            </w:r>
            <w:r w:rsidR="005D2481">
              <w:rPr>
                <w:rFonts w:ascii="Arial" w:hAnsi="Arial" w:cs="Arial"/>
                <w:sz w:val="18"/>
                <w:szCs w:val="18"/>
              </w:rPr>
              <w:t>taken from outcomes of focussed QFT &amp; differentiation based on accurate knowledge of pupils’ prior understanding.</w:t>
            </w:r>
          </w:p>
        </w:tc>
        <w:tc>
          <w:tcPr>
            <w:tcW w:w="6030" w:type="dxa"/>
          </w:tcPr>
          <w:p w14:paraId="2262F299" w14:textId="4D123806" w:rsidR="00A6273A" w:rsidRPr="00AE78F2" w:rsidRDefault="0080177C" w:rsidP="008F0F73">
            <w:pPr>
              <w:rPr>
                <w:rFonts w:ascii="Arial" w:hAnsi="Arial" w:cs="Arial"/>
                <w:sz w:val="18"/>
                <w:szCs w:val="18"/>
              </w:rPr>
            </w:pPr>
            <w:r>
              <w:rPr>
                <w:rFonts w:ascii="Arial" w:hAnsi="Arial" w:cs="Arial"/>
                <w:sz w:val="18"/>
                <w:szCs w:val="18"/>
              </w:rPr>
              <w:t>A higher percentage of pupils achieve ARE in reading, writing and</w:t>
            </w:r>
            <w:r w:rsidR="005D2481">
              <w:rPr>
                <w:rFonts w:ascii="Arial" w:hAnsi="Arial" w:cs="Arial"/>
                <w:sz w:val="18"/>
                <w:szCs w:val="18"/>
              </w:rPr>
              <w:t xml:space="preserve"> in </w:t>
            </w:r>
            <w:r w:rsidR="00321F40">
              <w:rPr>
                <w:rFonts w:ascii="Arial" w:hAnsi="Arial" w:cs="Arial"/>
                <w:sz w:val="18"/>
                <w:szCs w:val="18"/>
              </w:rPr>
              <w:t>particular maths</w:t>
            </w:r>
            <w:r>
              <w:rPr>
                <w:rFonts w:ascii="Arial" w:hAnsi="Arial" w:cs="Arial"/>
                <w:sz w:val="18"/>
                <w:szCs w:val="18"/>
              </w:rPr>
              <w:t>.</w:t>
            </w:r>
          </w:p>
        </w:tc>
      </w:tr>
      <w:tr w:rsidR="00980326" w:rsidRPr="002954A6" w14:paraId="71AC41E6" w14:textId="77777777" w:rsidTr="004029AD">
        <w:trPr>
          <w:gridAfter w:val="1"/>
          <w:wAfter w:w="65" w:type="dxa"/>
          <w:trHeight w:val="320"/>
        </w:trPr>
        <w:tc>
          <w:tcPr>
            <w:tcW w:w="817" w:type="dxa"/>
            <w:tcMar>
              <w:top w:w="57" w:type="dxa"/>
              <w:bottom w:w="57" w:type="dxa"/>
            </w:tcMar>
          </w:tcPr>
          <w:p w14:paraId="208C7142" w14:textId="77777777" w:rsidR="00980326" w:rsidRPr="002954A6" w:rsidRDefault="00980326"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6E1BE87" w14:textId="1DF66D46" w:rsidR="00980326" w:rsidRDefault="00980326" w:rsidP="0080177C">
            <w:pPr>
              <w:rPr>
                <w:rFonts w:ascii="Arial" w:hAnsi="Arial" w:cs="Arial"/>
                <w:sz w:val="18"/>
                <w:szCs w:val="18"/>
              </w:rPr>
            </w:pPr>
            <w:r>
              <w:rPr>
                <w:rFonts w:ascii="Arial" w:hAnsi="Arial" w:cs="Arial"/>
                <w:sz w:val="18"/>
                <w:szCs w:val="18"/>
              </w:rPr>
              <w:t>Higher achievers from KS1 achieve greater depth at end of KS2.</w:t>
            </w:r>
          </w:p>
        </w:tc>
        <w:tc>
          <w:tcPr>
            <w:tcW w:w="6030" w:type="dxa"/>
          </w:tcPr>
          <w:p w14:paraId="5D571ACE" w14:textId="11CAD1ED" w:rsidR="00980326" w:rsidRDefault="00980326" w:rsidP="0080177C">
            <w:pPr>
              <w:rPr>
                <w:rFonts w:ascii="Arial" w:hAnsi="Arial" w:cs="Arial"/>
                <w:sz w:val="18"/>
                <w:szCs w:val="18"/>
              </w:rPr>
            </w:pPr>
            <w:r>
              <w:rPr>
                <w:rFonts w:ascii="Arial" w:hAnsi="Arial" w:cs="Arial"/>
                <w:sz w:val="18"/>
                <w:szCs w:val="18"/>
              </w:rPr>
              <w:t>Increase in percentage of pupils at greater depth by the end of KS2.</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2E2CA625" w:rsidR="00915380" w:rsidRPr="00AE78F2" w:rsidRDefault="0080177C" w:rsidP="0080177C">
            <w:pPr>
              <w:rPr>
                <w:rFonts w:ascii="Arial" w:hAnsi="Arial" w:cs="Arial"/>
                <w:sz w:val="18"/>
                <w:szCs w:val="18"/>
              </w:rPr>
            </w:pPr>
            <w:r>
              <w:rPr>
                <w:rFonts w:ascii="Arial" w:hAnsi="Arial" w:cs="Arial"/>
                <w:sz w:val="18"/>
                <w:szCs w:val="18"/>
              </w:rPr>
              <w:t>Whole school attendance improves, monitored daily, weekly and half termly and on a rolling ‘year’ basis to identify rises and falls.</w:t>
            </w:r>
          </w:p>
        </w:tc>
        <w:tc>
          <w:tcPr>
            <w:tcW w:w="6030" w:type="dxa"/>
          </w:tcPr>
          <w:p w14:paraId="3E5A110D" w14:textId="47FDF2D4" w:rsidR="00FB223A" w:rsidRPr="00AE78F2" w:rsidRDefault="0080177C" w:rsidP="0080177C">
            <w:pPr>
              <w:rPr>
                <w:rFonts w:ascii="Arial" w:hAnsi="Arial" w:cs="Arial"/>
                <w:sz w:val="18"/>
                <w:szCs w:val="18"/>
              </w:rPr>
            </w:pPr>
            <w:r>
              <w:rPr>
                <w:rFonts w:ascii="Arial" w:hAnsi="Arial" w:cs="Arial"/>
                <w:sz w:val="18"/>
                <w:szCs w:val="18"/>
              </w:rPr>
              <w:t>Overall attendance is in line with national average of 96.2%, up from 2016/17 figure of 94.8</w:t>
            </w:r>
            <w:r w:rsidR="00980326">
              <w:rPr>
                <w:rFonts w:ascii="Arial" w:hAnsi="Arial" w:cs="Arial"/>
                <w:sz w:val="18"/>
                <w:szCs w:val="18"/>
              </w:rPr>
              <w:t>5</w:t>
            </w:r>
            <w:r>
              <w:rPr>
                <w:rFonts w:ascii="Arial" w:hAnsi="Arial" w:cs="Arial"/>
                <w:sz w:val="18"/>
                <w:szCs w:val="18"/>
              </w:rPr>
              <w:t>%.</w:t>
            </w:r>
          </w:p>
        </w:tc>
      </w:tr>
      <w:tr w:rsidR="00FA06C2" w:rsidRPr="002954A6" w14:paraId="41CEBEFD" w14:textId="77777777" w:rsidTr="004029AD">
        <w:trPr>
          <w:gridAfter w:val="1"/>
          <w:wAfter w:w="65" w:type="dxa"/>
          <w:trHeight w:val="320"/>
        </w:trPr>
        <w:tc>
          <w:tcPr>
            <w:tcW w:w="817" w:type="dxa"/>
            <w:tcMar>
              <w:top w:w="57" w:type="dxa"/>
              <w:bottom w:w="57" w:type="dxa"/>
            </w:tcMar>
          </w:tcPr>
          <w:p w14:paraId="3997CCF6" w14:textId="77777777" w:rsidR="00FA06C2" w:rsidRPr="002954A6" w:rsidRDefault="00FA06C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F9ED59B" w14:textId="26033D7D" w:rsidR="00FA06C2" w:rsidRPr="00AE78F2" w:rsidRDefault="0080177C" w:rsidP="006E6C0F">
            <w:pPr>
              <w:rPr>
                <w:rFonts w:ascii="Arial" w:hAnsi="Arial" w:cs="Arial"/>
                <w:sz w:val="18"/>
                <w:szCs w:val="18"/>
              </w:rPr>
            </w:pPr>
            <w:r>
              <w:rPr>
                <w:rFonts w:ascii="Arial" w:hAnsi="Arial" w:cs="Arial"/>
                <w:sz w:val="18"/>
                <w:szCs w:val="18"/>
              </w:rPr>
              <w:t>Barriers to learning are diminished as a result of addressing family circumstances.</w:t>
            </w:r>
          </w:p>
        </w:tc>
        <w:tc>
          <w:tcPr>
            <w:tcW w:w="6030" w:type="dxa"/>
          </w:tcPr>
          <w:p w14:paraId="5B7565C9" w14:textId="63649DB6" w:rsidR="00FA06C2" w:rsidRPr="00AE78F2" w:rsidRDefault="0080177C" w:rsidP="00D35464">
            <w:pPr>
              <w:rPr>
                <w:rFonts w:ascii="Arial" w:hAnsi="Arial" w:cs="Arial"/>
                <w:sz w:val="18"/>
                <w:szCs w:val="18"/>
              </w:rPr>
            </w:pPr>
            <w:r>
              <w:rPr>
                <w:rFonts w:ascii="Arial" w:hAnsi="Arial" w:cs="Arial"/>
                <w:sz w:val="18"/>
                <w:szCs w:val="18"/>
              </w:rPr>
              <w:t>Pupil progress &amp; attainment improves.</w:t>
            </w:r>
          </w:p>
        </w:tc>
      </w:tr>
    </w:tbl>
    <w:p w14:paraId="43512385" w14:textId="6E3A876B" w:rsidR="00CF1B9B" w:rsidRPr="002954A6" w:rsidRDefault="00CF1B9B">
      <w:r w:rsidRPr="002954A6">
        <w:br w:type="page"/>
      </w:r>
    </w:p>
    <w:tbl>
      <w:tblPr>
        <w:tblStyle w:val="TableGrid"/>
        <w:tblW w:w="16019" w:type="dxa"/>
        <w:tblInd w:w="-318" w:type="dxa"/>
        <w:tblLayout w:type="fixed"/>
        <w:tblLook w:val="04A0" w:firstRow="1" w:lastRow="0" w:firstColumn="1" w:lastColumn="0" w:noHBand="0" w:noVBand="1"/>
      </w:tblPr>
      <w:tblGrid>
        <w:gridCol w:w="2553"/>
        <w:gridCol w:w="2409"/>
        <w:gridCol w:w="3828"/>
        <w:gridCol w:w="3260"/>
        <w:gridCol w:w="1276"/>
        <w:gridCol w:w="2693"/>
      </w:tblGrid>
      <w:tr w:rsidR="002954A6" w:rsidRPr="002954A6" w14:paraId="32A9EE08" w14:textId="77777777" w:rsidTr="00DE76A5">
        <w:tc>
          <w:tcPr>
            <w:tcW w:w="16019" w:type="dxa"/>
            <w:gridSpan w:val="6"/>
            <w:shd w:val="clear" w:color="auto" w:fill="CFDCE3"/>
            <w:tcMar>
              <w:top w:w="57" w:type="dxa"/>
              <w:bottom w:w="57" w:type="dxa"/>
            </w:tcMar>
          </w:tcPr>
          <w:p w14:paraId="1ACC8228" w14:textId="118C8FC8"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DE76A5">
        <w:tc>
          <w:tcPr>
            <w:tcW w:w="2553"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466" w:type="dxa"/>
            <w:gridSpan w:val="5"/>
            <w:shd w:val="clear" w:color="auto" w:fill="auto"/>
          </w:tcPr>
          <w:p w14:paraId="51677F7E" w14:textId="655AAD3D" w:rsidR="00A60ECF" w:rsidRPr="002954A6" w:rsidRDefault="0080177C"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DE76A5">
        <w:tc>
          <w:tcPr>
            <w:tcW w:w="16019"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DE76A5">
        <w:tc>
          <w:tcPr>
            <w:tcW w:w="16019"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E76A5">
        <w:trPr>
          <w:trHeight w:val="289"/>
        </w:trPr>
        <w:tc>
          <w:tcPr>
            <w:tcW w:w="2553"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693"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9855D9" w:rsidRPr="002954A6" w14:paraId="3FE35D1D" w14:textId="77777777" w:rsidTr="00321F40">
        <w:trPr>
          <w:trHeight w:hRule="exact" w:val="1935"/>
        </w:trPr>
        <w:tc>
          <w:tcPr>
            <w:tcW w:w="2553" w:type="dxa"/>
            <w:tcMar>
              <w:top w:w="57" w:type="dxa"/>
              <w:bottom w:w="57" w:type="dxa"/>
            </w:tcMar>
          </w:tcPr>
          <w:p w14:paraId="7DB4F55B" w14:textId="19B0CE51" w:rsidR="009855D9" w:rsidRPr="009855D9" w:rsidRDefault="00321F40" w:rsidP="00321F40">
            <w:pPr>
              <w:rPr>
                <w:rFonts w:ascii="Arial" w:hAnsi="Arial" w:cs="Arial"/>
                <w:sz w:val="18"/>
                <w:szCs w:val="18"/>
                <w:highlight w:val="yellow"/>
              </w:rPr>
            </w:pPr>
            <w:proofErr w:type="spellStart"/>
            <w:r>
              <w:rPr>
                <w:rFonts w:ascii="Arial" w:hAnsi="Arial" w:cs="Arial"/>
                <w:sz w:val="18"/>
                <w:szCs w:val="18"/>
              </w:rPr>
              <w:t>B</w:t>
            </w:r>
            <w:r w:rsidR="009855D9">
              <w:rPr>
                <w:rFonts w:ascii="Arial" w:hAnsi="Arial" w:cs="Arial"/>
                <w:sz w:val="18"/>
                <w:szCs w:val="18"/>
              </w:rPr>
              <w:t>.</w:t>
            </w:r>
            <w:r w:rsidR="009855D9" w:rsidRPr="009855D9">
              <w:rPr>
                <w:rFonts w:ascii="Arial" w:hAnsi="Arial" w:cs="Arial"/>
                <w:sz w:val="18"/>
                <w:szCs w:val="18"/>
              </w:rPr>
              <w:t>Improved</w:t>
            </w:r>
            <w:proofErr w:type="spellEnd"/>
            <w:r w:rsidR="009855D9" w:rsidRPr="009855D9">
              <w:rPr>
                <w:rFonts w:ascii="Arial" w:hAnsi="Arial" w:cs="Arial"/>
                <w:sz w:val="18"/>
                <w:szCs w:val="18"/>
              </w:rPr>
              <w:t xml:space="preserve"> % of PP pupils achieving ARE in reading, writing &amp; </w:t>
            </w:r>
            <w:r>
              <w:rPr>
                <w:rFonts w:ascii="Arial" w:hAnsi="Arial" w:cs="Arial"/>
                <w:sz w:val="18"/>
                <w:szCs w:val="18"/>
              </w:rPr>
              <w:t xml:space="preserve">particularly </w:t>
            </w:r>
            <w:r w:rsidR="009855D9" w:rsidRPr="009855D9">
              <w:rPr>
                <w:rFonts w:ascii="Arial" w:hAnsi="Arial" w:cs="Arial"/>
                <w:sz w:val="18"/>
                <w:szCs w:val="18"/>
              </w:rPr>
              <w:t>maths</w:t>
            </w:r>
            <w:r>
              <w:rPr>
                <w:rFonts w:ascii="Arial" w:hAnsi="Arial" w:cs="Arial"/>
                <w:sz w:val="18"/>
                <w:szCs w:val="18"/>
              </w:rPr>
              <w:t>, as well as</w:t>
            </w:r>
            <w:r w:rsidR="009855D9" w:rsidRPr="009855D9">
              <w:rPr>
                <w:rFonts w:ascii="Arial" w:hAnsi="Arial" w:cs="Arial"/>
                <w:sz w:val="18"/>
                <w:szCs w:val="18"/>
              </w:rPr>
              <w:t xml:space="preserve"> combined.</w:t>
            </w:r>
          </w:p>
        </w:tc>
        <w:tc>
          <w:tcPr>
            <w:tcW w:w="2409" w:type="dxa"/>
            <w:tcMar>
              <w:top w:w="57" w:type="dxa"/>
              <w:bottom w:w="57" w:type="dxa"/>
            </w:tcMar>
          </w:tcPr>
          <w:p w14:paraId="6D37FB7D" w14:textId="2EE7BC0A" w:rsidR="009855D9" w:rsidRDefault="009855D9" w:rsidP="000B0F1E">
            <w:pPr>
              <w:rPr>
                <w:rFonts w:ascii="Arial" w:hAnsi="Arial" w:cs="Arial"/>
                <w:sz w:val="18"/>
                <w:szCs w:val="18"/>
              </w:rPr>
            </w:pPr>
            <w:r>
              <w:rPr>
                <w:rFonts w:ascii="Arial" w:hAnsi="Arial" w:cs="Arial"/>
                <w:sz w:val="18"/>
                <w:szCs w:val="18"/>
              </w:rPr>
              <w:t xml:space="preserve">Additional LSA x1 employed to </w:t>
            </w:r>
            <w:r w:rsidR="00321F40">
              <w:rPr>
                <w:rFonts w:ascii="Arial" w:hAnsi="Arial" w:cs="Arial"/>
                <w:sz w:val="18"/>
                <w:szCs w:val="18"/>
              </w:rPr>
              <w:t xml:space="preserve">support QFT &amp; </w:t>
            </w:r>
            <w:r>
              <w:rPr>
                <w:rFonts w:ascii="Arial" w:hAnsi="Arial" w:cs="Arial"/>
                <w:sz w:val="18"/>
                <w:szCs w:val="18"/>
              </w:rPr>
              <w:t>deliver support and intervention work to identified pupils to narrow the gap to non-PP pupils &amp; ARE.</w:t>
            </w:r>
          </w:p>
          <w:p w14:paraId="5C86764B" w14:textId="77777777" w:rsidR="00321F40" w:rsidRDefault="00321F40" w:rsidP="000B0F1E">
            <w:pPr>
              <w:rPr>
                <w:rFonts w:ascii="Arial" w:hAnsi="Arial" w:cs="Arial"/>
                <w:sz w:val="18"/>
                <w:szCs w:val="18"/>
              </w:rPr>
            </w:pPr>
          </w:p>
          <w:p w14:paraId="2235AB3B" w14:textId="17B7E585" w:rsidR="009855D9" w:rsidRDefault="009855D9" w:rsidP="007F271A">
            <w:pPr>
              <w:rPr>
                <w:rFonts w:ascii="Arial" w:hAnsi="Arial" w:cs="Arial"/>
                <w:sz w:val="18"/>
                <w:szCs w:val="18"/>
              </w:rPr>
            </w:pPr>
            <w:r w:rsidRPr="00F60D48">
              <w:rPr>
                <w:rFonts w:ascii="Arial" w:hAnsi="Arial" w:cs="Arial"/>
                <w:sz w:val="18"/>
                <w:szCs w:val="18"/>
              </w:rPr>
              <w:t>£15000</w:t>
            </w:r>
            <w:r>
              <w:rPr>
                <w:rFonts w:ascii="Arial" w:hAnsi="Arial" w:cs="Arial"/>
                <w:sz w:val="18"/>
                <w:szCs w:val="18"/>
              </w:rPr>
              <w:t xml:space="preserve"> *</w:t>
            </w:r>
          </w:p>
        </w:tc>
        <w:tc>
          <w:tcPr>
            <w:tcW w:w="3828" w:type="dxa"/>
            <w:tcMar>
              <w:top w:w="57" w:type="dxa"/>
              <w:bottom w:w="57" w:type="dxa"/>
            </w:tcMar>
          </w:tcPr>
          <w:p w14:paraId="7FF6C3FB" w14:textId="04ECE394" w:rsidR="009855D9" w:rsidRDefault="009855D9" w:rsidP="006C7C85">
            <w:pPr>
              <w:rPr>
                <w:rFonts w:ascii="Arial" w:hAnsi="Arial" w:cs="Arial"/>
                <w:sz w:val="18"/>
                <w:szCs w:val="18"/>
              </w:rPr>
            </w:pPr>
            <w:r w:rsidRPr="000500A9">
              <w:rPr>
                <w:rFonts w:ascii="Arial" w:hAnsi="Arial" w:cs="Arial"/>
                <w:sz w:val="18"/>
                <w:szCs w:val="18"/>
              </w:rPr>
              <w:t>% of PP pupils achieving ARE is significantly below the % of non-PP pupils achieving ARE in school and nationally. The gap is not diminishing.</w:t>
            </w:r>
          </w:p>
        </w:tc>
        <w:tc>
          <w:tcPr>
            <w:tcW w:w="3260" w:type="dxa"/>
            <w:shd w:val="clear" w:color="auto" w:fill="auto"/>
            <w:tcMar>
              <w:top w:w="57" w:type="dxa"/>
              <w:bottom w:w="57" w:type="dxa"/>
            </w:tcMar>
          </w:tcPr>
          <w:p w14:paraId="38C97450" w14:textId="0EE36A74" w:rsidR="009855D9" w:rsidRPr="00F33613" w:rsidRDefault="009855D9" w:rsidP="00B60E7C">
            <w:pPr>
              <w:rPr>
                <w:rFonts w:ascii="Arial" w:hAnsi="Arial" w:cs="Arial"/>
                <w:sz w:val="18"/>
                <w:szCs w:val="18"/>
              </w:rPr>
            </w:pPr>
            <w:r w:rsidRPr="000500A9">
              <w:rPr>
                <w:rFonts w:ascii="Arial" w:hAnsi="Arial" w:cs="Arial"/>
                <w:sz w:val="18"/>
                <w:szCs w:val="18"/>
              </w:rPr>
              <w:t>Lesson observations; gaps analyses of papers</w:t>
            </w:r>
          </w:p>
        </w:tc>
        <w:tc>
          <w:tcPr>
            <w:tcW w:w="1276" w:type="dxa"/>
            <w:shd w:val="clear" w:color="auto" w:fill="auto"/>
          </w:tcPr>
          <w:p w14:paraId="237FEBEB" w14:textId="457794C5" w:rsidR="009855D9" w:rsidRDefault="009855D9">
            <w:pPr>
              <w:rPr>
                <w:rFonts w:ascii="Arial" w:hAnsi="Arial" w:cs="Arial"/>
                <w:sz w:val="18"/>
                <w:szCs w:val="18"/>
              </w:rPr>
            </w:pPr>
            <w:r w:rsidRPr="000500A9">
              <w:rPr>
                <w:rFonts w:ascii="Arial" w:hAnsi="Arial" w:cs="Arial"/>
                <w:sz w:val="18"/>
                <w:szCs w:val="18"/>
              </w:rPr>
              <w:t>Head teacher</w:t>
            </w:r>
          </w:p>
        </w:tc>
        <w:tc>
          <w:tcPr>
            <w:tcW w:w="2693" w:type="dxa"/>
            <w:shd w:val="clear" w:color="auto" w:fill="auto"/>
          </w:tcPr>
          <w:p w14:paraId="7D8A5B74" w14:textId="17931EFD" w:rsidR="009855D9" w:rsidRDefault="009855D9" w:rsidP="00E20F63">
            <w:pPr>
              <w:rPr>
                <w:rFonts w:ascii="Arial" w:hAnsi="Arial" w:cs="Arial"/>
                <w:sz w:val="18"/>
                <w:szCs w:val="18"/>
              </w:rPr>
            </w:pPr>
            <w:r w:rsidRPr="000500A9">
              <w:rPr>
                <w:rFonts w:ascii="Arial" w:hAnsi="Arial" w:cs="Arial"/>
                <w:sz w:val="18"/>
                <w:szCs w:val="18"/>
              </w:rPr>
              <w:t>Pupil progress meetings termly, following standardised assessments.</w:t>
            </w:r>
          </w:p>
        </w:tc>
      </w:tr>
      <w:tr w:rsidR="00321F40" w:rsidRPr="002954A6" w14:paraId="205974F9" w14:textId="77777777" w:rsidTr="00DE76A5">
        <w:trPr>
          <w:trHeight w:hRule="exact" w:val="1515"/>
        </w:trPr>
        <w:tc>
          <w:tcPr>
            <w:tcW w:w="2553" w:type="dxa"/>
            <w:tcMar>
              <w:top w:w="57" w:type="dxa"/>
              <w:bottom w:w="57" w:type="dxa"/>
            </w:tcMar>
          </w:tcPr>
          <w:p w14:paraId="5E2B17D2" w14:textId="77777777" w:rsidR="00321F40" w:rsidRPr="00AE78F2" w:rsidRDefault="00321F40">
            <w:pPr>
              <w:rPr>
                <w:rFonts w:ascii="Arial" w:hAnsi="Arial" w:cs="Arial"/>
                <w:sz w:val="18"/>
                <w:szCs w:val="18"/>
                <w:highlight w:val="yellow"/>
              </w:rPr>
            </w:pPr>
          </w:p>
        </w:tc>
        <w:tc>
          <w:tcPr>
            <w:tcW w:w="2409" w:type="dxa"/>
            <w:tcMar>
              <w:top w:w="57" w:type="dxa"/>
              <w:bottom w:w="57" w:type="dxa"/>
            </w:tcMar>
          </w:tcPr>
          <w:p w14:paraId="691E29E8" w14:textId="77777777" w:rsidR="00321F40" w:rsidRDefault="00321F40" w:rsidP="007F271A">
            <w:pPr>
              <w:rPr>
                <w:rFonts w:ascii="Arial" w:hAnsi="Arial" w:cs="Arial"/>
                <w:sz w:val="18"/>
                <w:szCs w:val="18"/>
              </w:rPr>
            </w:pPr>
            <w:r>
              <w:rPr>
                <w:rFonts w:ascii="Arial" w:hAnsi="Arial" w:cs="Arial"/>
                <w:sz w:val="18"/>
                <w:szCs w:val="18"/>
              </w:rPr>
              <w:t>Purchase of Numicon throughout school.</w:t>
            </w:r>
          </w:p>
          <w:p w14:paraId="11255FA7" w14:textId="77777777" w:rsidR="00321F40" w:rsidRDefault="00321F40" w:rsidP="007F271A">
            <w:pPr>
              <w:rPr>
                <w:rFonts w:ascii="Arial" w:hAnsi="Arial" w:cs="Arial"/>
                <w:sz w:val="18"/>
                <w:szCs w:val="18"/>
              </w:rPr>
            </w:pPr>
          </w:p>
          <w:p w14:paraId="363DBCDE" w14:textId="61D33174" w:rsidR="00321F40" w:rsidRDefault="00321F40" w:rsidP="007F271A">
            <w:pPr>
              <w:rPr>
                <w:rFonts w:ascii="Arial" w:hAnsi="Arial" w:cs="Arial"/>
                <w:sz w:val="18"/>
                <w:szCs w:val="18"/>
              </w:rPr>
            </w:pPr>
            <w:r>
              <w:rPr>
                <w:rFonts w:ascii="Arial" w:hAnsi="Arial" w:cs="Arial"/>
                <w:sz w:val="18"/>
                <w:szCs w:val="18"/>
              </w:rPr>
              <w:t>Rewriting of Learn By Heart cards to support knowledge of multiplication facts.</w:t>
            </w:r>
          </w:p>
        </w:tc>
        <w:tc>
          <w:tcPr>
            <w:tcW w:w="3828" w:type="dxa"/>
            <w:tcMar>
              <w:top w:w="57" w:type="dxa"/>
              <w:bottom w:w="57" w:type="dxa"/>
            </w:tcMar>
          </w:tcPr>
          <w:p w14:paraId="5C22AB23" w14:textId="4117FD65" w:rsidR="00321F40" w:rsidRDefault="00321F40" w:rsidP="00321F40">
            <w:pPr>
              <w:rPr>
                <w:rFonts w:ascii="Arial" w:hAnsi="Arial" w:cs="Arial"/>
                <w:sz w:val="18"/>
                <w:szCs w:val="18"/>
              </w:rPr>
            </w:pPr>
            <w:r>
              <w:rPr>
                <w:rFonts w:ascii="Arial" w:hAnsi="Arial" w:cs="Arial"/>
                <w:sz w:val="18"/>
                <w:szCs w:val="18"/>
              </w:rPr>
              <w:t>End of KS2 maths data returned significant difference in % at ARE compared to National figures.</w:t>
            </w:r>
          </w:p>
          <w:p w14:paraId="79835880" w14:textId="2EC8D19C" w:rsidR="00321F40" w:rsidRDefault="00321F40" w:rsidP="00321F40">
            <w:pPr>
              <w:rPr>
                <w:rFonts w:ascii="Arial" w:hAnsi="Arial" w:cs="Arial"/>
                <w:sz w:val="18"/>
                <w:szCs w:val="18"/>
              </w:rPr>
            </w:pPr>
            <w:r>
              <w:rPr>
                <w:rFonts w:ascii="Arial" w:hAnsi="Arial" w:cs="Arial"/>
                <w:sz w:val="18"/>
                <w:szCs w:val="18"/>
              </w:rPr>
              <w:t>Review of maths formative &amp; summative assessments identified areas of weakness: place value &amp; knowledge of multiplication facts.</w:t>
            </w:r>
          </w:p>
        </w:tc>
        <w:tc>
          <w:tcPr>
            <w:tcW w:w="3260" w:type="dxa"/>
            <w:shd w:val="clear" w:color="auto" w:fill="auto"/>
            <w:tcMar>
              <w:top w:w="57" w:type="dxa"/>
              <w:bottom w:w="57" w:type="dxa"/>
            </w:tcMar>
          </w:tcPr>
          <w:p w14:paraId="3D8658FB" w14:textId="77777777" w:rsidR="00321F40" w:rsidRDefault="00321F40" w:rsidP="00B60E7C">
            <w:pPr>
              <w:rPr>
                <w:rFonts w:ascii="Arial" w:hAnsi="Arial" w:cs="Arial"/>
                <w:sz w:val="18"/>
                <w:szCs w:val="18"/>
              </w:rPr>
            </w:pPr>
            <w:r>
              <w:rPr>
                <w:rFonts w:ascii="Arial" w:hAnsi="Arial" w:cs="Arial"/>
                <w:sz w:val="18"/>
                <w:szCs w:val="18"/>
              </w:rPr>
              <w:t xml:space="preserve">Lesson observations; </w:t>
            </w:r>
          </w:p>
          <w:p w14:paraId="2082BF37" w14:textId="77777777" w:rsidR="00321F40" w:rsidRDefault="00321F40" w:rsidP="00B60E7C">
            <w:pPr>
              <w:rPr>
                <w:rFonts w:ascii="Arial" w:hAnsi="Arial" w:cs="Arial"/>
                <w:sz w:val="18"/>
                <w:szCs w:val="18"/>
              </w:rPr>
            </w:pPr>
            <w:r>
              <w:rPr>
                <w:rFonts w:ascii="Arial" w:hAnsi="Arial" w:cs="Arial"/>
                <w:sz w:val="18"/>
                <w:szCs w:val="18"/>
              </w:rPr>
              <w:t>pupil conversations;</w:t>
            </w:r>
          </w:p>
          <w:p w14:paraId="3EE72E1F" w14:textId="52EE60BE" w:rsidR="00321F40" w:rsidRPr="00F33613" w:rsidRDefault="00321F40" w:rsidP="00B60E7C">
            <w:pPr>
              <w:rPr>
                <w:rFonts w:ascii="Arial" w:hAnsi="Arial" w:cs="Arial"/>
                <w:sz w:val="18"/>
                <w:szCs w:val="18"/>
              </w:rPr>
            </w:pPr>
            <w:proofErr w:type="gramStart"/>
            <w:r>
              <w:rPr>
                <w:rFonts w:ascii="Arial" w:hAnsi="Arial" w:cs="Arial"/>
                <w:sz w:val="18"/>
                <w:szCs w:val="18"/>
              </w:rPr>
              <w:t>data</w:t>
            </w:r>
            <w:proofErr w:type="gramEnd"/>
            <w:r>
              <w:rPr>
                <w:rFonts w:ascii="Arial" w:hAnsi="Arial" w:cs="Arial"/>
                <w:sz w:val="18"/>
                <w:szCs w:val="18"/>
              </w:rPr>
              <w:t xml:space="preserve"> analysis.</w:t>
            </w:r>
          </w:p>
        </w:tc>
        <w:tc>
          <w:tcPr>
            <w:tcW w:w="1276" w:type="dxa"/>
            <w:shd w:val="clear" w:color="auto" w:fill="auto"/>
          </w:tcPr>
          <w:p w14:paraId="45E12C69" w14:textId="1E0248F8" w:rsidR="00321F40" w:rsidRDefault="00321F40">
            <w:pPr>
              <w:rPr>
                <w:rFonts w:ascii="Arial" w:hAnsi="Arial" w:cs="Arial"/>
                <w:sz w:val="18"/>
                <w:szCs w:val="18"/>
              </w:rPr>
            </w:pPr>
            <w:proofErr w:type="spellStart"/>
            <w:r>
              <w:rPr>
                <w:rFonts w:ascii="Arial" w:hAnsi="Arial" w:cs="Arial"/>
                <w:sz w:val="18"/>
                <w:szCs w:val="18"/>
              </w:rPr>
              <w:t>NumCo</w:t>
            </w:r>
            <w:proofErr w:type="spellEnd"/>
          </w:p>
        </w:tc>
        <w:tc>
          <w:tcPr>
            <w:tcW w:w="2693" w:type="dxa"/>
            <w:shd w:val="clear" w:color="auto" w:fill="auto"/>
          </w:tcPr>
          <w:p w14:paraId="6A71871E" w14:textId="58B613CE" w:rsidR="00321F40" w:rsidRDefault="00321F40" w:rsidP="00E20F63">
            <w:pPr>
              <w:rPr>
                <w:rFonts w:ascii="Arial" w:hAnsi="Arial" w:cs="Arial"/>
                <w:sz w:val="18"/>
                <w:szCs w:val="18"/>
              </w:rPr>
            </w:pPr>
            <w:r>
              <w:rPr>
                <w:rFonts w:ascii="Arial" w:hAnsi="Arial" w:cs="Arial"/>
                <w:sz w:val="18"/>
                <w:szCs w:val="18"/>
              </w:rPr>
              <w:t>February 2018</w:t>
            </w:r>
          </w:p>
        </w:tc>
      </w:tr>
      <w:tr w:rsidR="00321F40" w:rsidRPr="002954A6" w14:paraId="7D70C266" w14:textId="77777777" w:rsidTr="00DE76A5">
        <w:trPr>
          <w:trHeight w:hRule="exact" w:val="1515"/>
        </w:trPr>
        <w:tc>
          <w:tcPr>
            <w:tcW w:w="2553" w:type="dxa"/>
            <w:tcMar>
              <w:top w:w="57" w:type="dxa"/>
              <w:bottom w:w="57" w:type="dxa"/>
            </w:tcMar>
          </w:tcPr>
          <w:p w14:paraId="2D10C7E6" w14:textId="77777777" w:rsidR="00321F40" w:rsidRPr="00AE78F2" w:rsidRDefault="00321F40">
            <w:pPr>
              <w:rPr>
                <w:rFonts w:ascii="Arial" w:hAnsi="Arial" w:cs="Arial"/>
                <w:sz w:val="18"/>
                <w:szCs w:val="18"/>
                <w:highlight w:val="yellow"/>
              </w:rPr>
            </w:pPr>
          </w:p>
        </w:tc>
        <w:tc>
          <w:tcPr>
            <w:tcW w:w="2409" w:type="dxa"/>
            <w:tcMar>
              <w:top w:w="57" w:type="dxa"/>
              <w:bottom w:w="57" w:type="dxa"/>
            </w:tcMar>
          </w:tcPr>
          <w:p w14:paraId="65F27FF2" w14:textId="77777777" w:rsidR="00321F40" w:rsidRDefault="00321F40" w:rsidP="007F271A">
            <w:pPr>
              <w:rPr>
                <w:rFonts w:ascii="Arial" w:hAnsi="Arial" w:cs="Arial"/>
                <w:sz w:val="18"/>
                <w:szCs w:val="18"/>
              </w:rPr>
            </w:pPr>
            <w:r>
              <w:rPr>
                <w:rFonts w:ascii="Arial" w:hAnsi="Arial" w:cs="Arial"/>
                <w:sz w:val="18"/>
                <w:szCs w:val="18"/>
              </w:rPr>
              <w:t>Access joint training with Ray Meyer, maths advisor.</w:t>
            </w:r>
          </w:p>
          <w:p w14:paraId="6B40518C" w14:textId="77777777" w:rsidR="00321F40" w:rsidRDefault="00321F40" w:rsidP="007F271A">
            <w:pPr>
              <w:rPr>
                <w:rFonts w:ascii="Arial" w:hAnsi="Arial" w:cs="Arial"/>
                <w:sz w:val="18"/>
                <w:szCs w:val="18"/>
              </w:rPr>
            </w:pPr>
            <w:r>
              <w:rPr>
                <w:rFonts w:ascii="Arial" w:hAnsi="Arial" w:cs="Arial"/>
                <w:sz w:val="18"/>
                <w:szCs w:val="18"/>
              </w:rPr>
              <w:t>Includes subscription to STOPS maths resources.</w:t>
            </w:r>
          </w:p>
          <w:p w14:paraId="1D8550FC" w14:textId="77777777" w:rsidR="00321F40" w:rsidRDefault="00321F40" w:rsidP="007F271A">
            <w:pPr>
              <w:rPr>
                <w:rFonts w:ascii="Arial" w:hAnsi="Arial" w:cs="Arial"/>
                <w:sz w:val="18"/>
                <w:szCs w:val="18"/>
              </w:rPr>
            </w:pPr>
          </w:p>
          <w:p w14:paraId="77D18ADB" w14:textId="1E80A765" w:rsidR="00321F40" w:rsidRDefault="00321F40" w:rsidP="007F271A">
            <w:pPr>
              <w:rPr>
                <w:rFonts w:ascii="Arial" w:hAnsi="Arial" w:cs="Arial"/>
                <w:sz w:val="18"/>
                <w:szCs w:val="18"/>
              </w:rPr>
            </w:pPr>
            <w:r>
              <w:rPr>
                <w:rFonts w:ascii="Arial" w:hAnsi="Arial" w:cs="Arial"/>
                <w:sz w:val="18"/>
                <w:szCs w:val="18"/>
              </w:rPr>
              <w:t>£1000</w:t>
            </w:r>
          </w:p>
        </w:tc>
        <w:tc>
          <w:tcPr>
            <w:tcW w:w="3828" w:type="dxa"/>
            <w:tcMar>
              <w:top w:w="57" w:type="dxa"/>
              <w:bottom w:w="57" w:type="dxa"/>
            </w:tcMar>
          </w:tcPr>
          <w:p w14:paraId="4CC82CA3" w14:textId="77777777" w:rsidR="00321F40" w:rsidRDefault="00321F40" w:rsidP="00321F40">
            <w:pPr>
              <w:rPr>
                <w:rFonts w:ascii="Arial" w:hAnsi="Arial" w:cs="Arial"/>
                <w:sz w:val="18"/>
                <w:szCs w:val="18"/>
              </w:rPr>
            </w:pPr>
            <w:r>
              <w:rPr>
                <w:rFonts w:ascii="Arial" w:hAnsi="Arial" w:cs="Arial"/>
                <w:sz w:val="18"/>
                <w:szCs w:val="18"/>
              </w:rPr>
              <w:t>End of KS2 maths data returned significant difference in % at ARE compared to National figures.</w:t>
            </w:r>
          </w:p>
          <w:p w14:paraId="3CC8FEA0" w14:textId="3665441B" w:rsidR="00321F40" w:rsidRDefault="00321F40" w:rsidP="006C7C85">
            <w:pPr>
              <w:rPr>
                <w:rFonts w:ascii="Arial" w:hAnsi="Arial" w:cs="Arial"/>
                <w:sz w:val="18"/>
                <w:szCs w:val="18"/>
              </w:rPr>
            </w:pPr>
            <w:r>
              <w:rPr>
                <w:rFonts w:ascii="Arial" w:hAnsi="Arial" w:cs="Arial"/>
                <w:sz w:val="18"/>
                <w:szCs w:val="18"/>
              </w:rPr>
              <w:t>Analysis of assessments showed weakness in applying maths knowledge &amp; skills to problem solving tasks.</w:t>
            </w:r>
          </w:p>
        </w:tc>
        <w:tc>
          <w:tcPr>
            <w:tcW w:w="3260" w:type="dxa"/>
            <w:shd w:val="clear" w:color="auto" w:fill="auto"/>
            <w:tcMar>
              <w:top w:w="57" w:type="dxa"/>
              <w:bottom w:w="57" w:type="dxa"/>
            </w:tcMar>
          </w:tcPr>
          <w:p w14:paraId="15E053B9" w14:textId="77777777" w:rsidR="00321F40" w:rsidRDefault="00321F40" w:rsidP="00321F40">
            <w:pPr>
              <w:rPr>
                <w:rFonts w:ascii="Arial" w:hAnsi="Arial" w:cs="Arial"/>
                <w:sz w:val="18"/>
                <w:szCs w:val="18"/>
              </w:rPr>
            </w:pPr>
            <w:r>
              <w:rPr>
                <w:rFonts w:ascii="Arial" w:hAnsi="Arial" w:cs="Arial"/>
                <w:sz w:val="18"/>
                <w:szCs w:val="18"/>
              </w:rPr>
              <w:t xml:space="preserve">Lesson observations; </w:t>
            </w:r>
          </w:p>
          <w:p w14:paraId="59F897CD" w14:textId="77777777" w:rsidR="00321F40" w:rsidRDefault="00321F40" w:rsidP="00321F40">
            <w:pPr>
              <w:rPr>
                <w:rFonts w:ascii="Arial" w:hAnsi="Arial" w:cs="Arial"/>
                <w:sz w:val="18"/>
                <w:szCs w:val="18"/>
              </w:rPr>
            </w:pPr>
            <w:r>
              <w:rPr>
                <w:rFonts w:ascii="Arial" w:hAnsi="Arial" w:cs="Arial"/>
                <w:sz w:val="18"/>
                <w:szCs w:val="18"/>
              </w:rPr>
              <w:t>pupil conversations;</w:t>
            </w:r>
          </w:p>
          <w:p w14:paraId="05DD1EC3" w14:textId="30E48B22" w:rsidR="00321F40" w:rsidRPr="00F33613" w:rsidRDefault="00321F40" w:rsidP="00321F40">
            <w:pPr>
              <w:rPr>
                <w:rFonts w:ascii="Arial" w:hAnsi="Arial" w:cs="Arial"/>
                <w:sz w:val="18"/>
                <w:szCs w:val="18"/>
              </w:rPr>
            </w:pPr>
            <w:proofErr w:type="gramStart"/>
            <w:r>
              <w:rPr>
                <w:rFonts w:ascii="Arial" w:hAnsi="Arial" w:cs="Arial"/>
                <w:sz w:val="18"/>
                <w:szCs w:val="18"/>
              </w:rPr>
              <w:t>data</w:t>
            </w:r>
            <w:proofErr w:type="gramEnd"/>
            <w:r>
              <w:rPr>
                <w:rFonts w:ascii="Arial" w:hAnsi="Arial" w:cs="Arial"/>
                <w:sz w:val="18"/>
                <w:szCs w:val="18"/>
              </w:rPr>
              <w:t xml:space="preserve"> analysis.</w:t>
            </w:r>
          </w:p>
        </w:tc>
        <w:tc>
          <w:tcPr>
            <w:tcW w:w="1276" w:type="dxa"/>
            <w:shd w:val="clear" w:color="auto" w:fill="auto"/>
          </w:tcPr>
          <w:p w14:paraId="0EF1E221" w14:textId="399E8EDD" w:rsidR="00321F40" w:rsidRDefault="00321F40">
            <w:pPr>
              <w:rPr>
                <w:rFonts w:ascii="Arial" w:hAnsi="Arial" w:cs="Arial"/>
                <w:sz w:val="18"/>
                <w:szCs w:val="18"/>
              </w:rPr>
            </w:pPr>
            <w:proofErr w:type="spellStart"/>
            <w:r>
              <w:rPr>
                <w:rFonts w:ascii="Arial" w:hAnsi="Arial" w:cs="Arial"/>
                <w:sz w:val="18"/>
                <w:szCs w:val="18"/>
              </w:rPr>
              <w:t>NumCo</w:t>
            </w:r>
            <w:proofErr w:type="spellEnd"/>
          </w:p>
        </w:tc>
        <w:tc>
          <w:tcPr>
            <w:tcW w:w="2693" w:type="dxa"/>
            <w:shd w:val="clear" w:color="auto" w:fill="auto"/>
          </w:tcPr>
          <w:p w14:paraId="707CC3CF" w14:textId="4C524650" w:rsidR="00321F40" w:rsidRDefault="00321F40" w:rsidP="00E20F63">
            <w:pPr>
              <w:rPr>
                <w:rFonts w:ascii="Arial" w:hAnsi="Arial" w:cs="Arial"/>
                <w:sz w:val="18"/>
                <w:szCs w:val="18"/>
              </w:rPr>
            </w:pPr>
            <w:r>
              <w:rPr>
                <w:rFonts w:ascii="Arial" w:hAnsi="Arial" w:cs="Arial"/>
                <w:sz w:val="18"/>
                <w:szCs w:val="18"/>
              </w:rPr>
              <w:t>February 2018</w:t>
            </w:r>
          </w:p>
        </w:tc>
      </w:tr>
      <w:tr w:rsidR="009855D9" w:rsidRPr="002954A6" w14:paraId="28833020" w14:textId="77777777" w:rsidTr="00DE76A5">
        <w:trPr>
          <w:trHeight w:hRule="exact" w:val="1515"/>
        </w:trPr>
        <w:tc>
          <w:tcPr>
            <w:tcW w:w="2553" w:type="dxa"/>
            <w:tcMar>
              <w:top w:w="57" w:type="dxa"/>
              <w:bottom w:w="57" w:type="dxa"/>
            </w:tcMar>
          </w:tcPr>
          <w:p w14:paraId="4317131F" w14:textId="23235356" w:rsidR="009855D9" w:rsidRPr="00AE78F2" w:rsidRDefault="009855D9">
            <w:pPr>
              <w:rPr>
                <w:rFonts w:ascii="Arial" w:hAnsi="Arial" w:cs="Arial"/>
                <w:sz w:val="18"/>
                <w:szCs w:val="18"/>
                <w:highlight w:val="yellow"/>
              </w:rPr>
            </w:pPr>
          </w:p>
        </w:tc>
        <w:tc>
          <w:tcPr>
            <w:tcW w:w="2409" w:type="dxa"/>
            <w:tcMar>
              <w:top w:w="57" w:type="dxa"/>
              <w:bottom w:w="57" w:type="dxa"/>
            </w:tcMar>
          </w:tcPr>
          <w:p w14:paraId="0AEB9631" w14:textId="77777777" w:rsidR="009855D9" w:rsidRDefault="009855D9" w:rsidP="007F271A">
            <w:pPr>
              <w:rPr>
                <w:rFonts w:ascii="Arial" w:hAnsi="Arial" w:cs="Arial"/>
                <w:sz w:val="18"/>
                <w:szCs w:val="18"/>
              </w:rPr>
            </w:pPr>
            <w:r>
              <w:rPr>
                <w:rFonts w:ascii="Arial" w:hAnsi="Arial" w:cs="Arial"/>
                <w:sz w:val="18"/>
                <w:szCs w:val="18"/>
              </w:rPr>
              <w:t>Additional budget to facilitate hands-on experiential learning</w:t>
            </w:r>
          </w:p>
          <w:p w14:paraId="0AED7EF1" w14:textId="77777777" w:rsidR="009855D9" w:rsidRDefault="009855D9" w:rsidP="007F271A">
            <w:pPr>
              <w:rPr>
                <w:rFonts w:ascii="Arial" w:hAnsi="Arial" w:cs="Arial"/>
                <w:sz w:val="18"/>
                <w:szCs w:val="18"/>
              </w:rPr>
            </w:pPr>
          </w:p>
          <w:p w14:paraId="6E47EFA6" w14:textId="6FCB747A" w:rsidR="009855D9" w:rsidRPr="00AE78F2" w:rsidRDefault="00321F40" w:rsidP="007F271A">
            <w:pPr>
              <w:rPr>
                <w:rFonts w:ascii="Arial" w:hAnsi="Arial" w:cs="Arial"/>
                <w:sz w:val="18"/>
                <w:szCs w:val="18"/>
              </w:rPr>
            </w:pPr>
            <w:r>
              <w:rPr>
                <w:rFonts w:ascii="Arial" w:hAnsi="Arial" w:cs="Arial"/>
                <w:sz w:val="18"/>
                <w:szCs w:val="18"/>
              </w:rPr>
              <w:t>£7</w:t>
            </w:r>
            <w:r w:rsidR="009855D9" w:rsidRPr="00F60D48">
              <w:rPr>
                <w:rFonts w:ascii="Arial" w:hAnsi="Arial" w:cs="Arial"/>
                <w:sz w:val="18"/>
                <w:szCs w:val="18"/>
              </w:rPr>
              <w:t>000</w:t>
            </w:r>
          </w:p>
        </w:tc>
        <w:tc>
          <w:tcPr>
            <w:tcW w:w="3828" w:type="dxa"/>
            <w:tcMar>
              <w:top w:w="57" w:type="dxa"/>
              <w:bottom w:w="57" w:type="dxa"/>
            </w:tcMar>
          </w:tcPr>
          <w:p w14:paraId="58C19323" w14:textId="1B756A82" w:rsidR="009855D9" w:rsidRPr="00AE78F2" w:rsidRDefault="009855D9" w:rsidP="006C7C85">
            <w:pPr>
              <w:rPr>
                <w:rFonts w:ascii="Arial" w:hAnsi="Arial" w:cs="Arial"/>
                <w:sz w:val="18"/>
                <w:szCs w:val="18"/>
              </w:rPr>
            </w:pPr>
            <w:r>
              <w:rPr>
                <w:rFonts w:ascii="Arial" w:hAnsi="Arial" w:cs="Arial"/>
                <w:sz w:val="18"/>
                <w:szCs w:val="18"/>
              </w:rPr>
              <w:t>Children lack the experiences necessary to support their learning. They need to experience visits / visitors to underpin their understanding and retention of knowledge</w:t>
            </w:r>
          </w:p>
        </w:tc>
        <w:tc>
          <w:tcPr>
            <w:tcW w:w="3260" w:type="dxa"/>
            <w:shd w:val="clear" w:color="auto" w:fill="auto"/>
            <w:tcMar>
              <w:top w:w="57" w:type="dxa"/>
              <w:bottom w:w="57" w:type="dxa"/>
            </w:tcMar>
          </w:tcPr>
          <w:p w14:paraId="494F92F2" w14:textId="77777777" w:rsidR="009855D9" w:rsidRDefault="009855D9" w:rsidP="00B60E7C">
            <w:pPr>
              <w:rPr>
                <w:rFonts w:ascii="Arial" w:hAnsi="Arial" w:cs="Arial"/>
                <w:sz w:val="18"/>
                <w:szCs w:val="18"/>
              </w:rPr>
            </w:pPr>
            <w:r w:rsidRPr="00F33613">
              <w:rPr>
                <w:rFonts w:ascii="Arial" w:hAnsi="Arial" w:cs="Arial"/>
                <w:sz w:val="18"/>
                <w:szCs w:val="18"/>
              </w:rPr>
              <w:t>Visits / visitors planned into L/T planning with clear objectives for the event.</w:t>
            </w:r>
          </w:p>
          <w:p w14:paraId="4FD85F6F" w14:textId="3BDF5BBC" w:rsidR="009855D9" w:rsidRPr="00AE78F2" w:rsidRDefault="009855D9" w:rsidP="00B60E7C">
            <w:pPr>
              <w:rPr>
                <w:rFonts w:ascii="Arial" w:hAnsi="Arial" w:cs="Arial"/>
                <w:sz w:val="18"/>
                <w:szCs w:val="18"/>
                <w:highlight w:val="yellow"/>
              </w:rPr>
            </w:pPr>
            <w:r>
              <w:rPr>
                <w:rFonts w:ascii="Arial" w:hAnsi="Arial" w:cs="Arial"/>
                <w:sz w:val="18"/>
                <w:szCs w:val="18"/>
              </w:rPr>
              <w:t>Events reviewed immediately to ensure improvements year-on-year are made.</w:t>
            </w:r>
          </w:p>
        </w:tc>
        <w:tc>
          <w:tcPr>
            <w:tcW w:w="1276" w:type="dxa"/>
            <w:shd w:val="clear" w:color="auto" w:fill="auto"/>
          </w:tcPr>
          <w:p w14:paraId="3AD20AA1" w14:textId="787D2CD5" w:rsidR="009855D9" w:rsidRPr="00AE78F2" w:rsidRDefault="009855D9">
            <w:pPr>
              <w:rPr>
                <w:rFonts w:ascii="Arial" w:hAnsi="Arial" w:cs="Arial"/>
                <w:sz w:val="18"/>
                <w:szCs w:val="18"/>
              </w:rPr>
            </w:pPr>
            <w:r>
              <w:rPr>
                <w:rFonts w:ascii="Arial" w:hAnsi="Arial" w:cs="Arial"/>
                <w:sz w:val="18"/>
                <w:szCs w:val="18"/>
              </w:rPr>
              <w:t>Head teacher &amp; DHT</w:t>
            </w:r>
          </w:p>
        </w:tc>
        <w:tc>
          <w:tcPr>
            <w:tcW w:w="2693" w:type="dxa"/>
            <w:shd w:val="clear" w:color="auto" w:fill="auto"/>
          </w:tcPr>
          <w:p w14:paraId="26EE8C25" w14:textId="6BFF1D7C" w:rsidR="009855D9" w:rsidRPr="00AE78F2" w:rsidRDefault="009855D9" w:rsidP="00E20F63">
            <w:pPr>
              <w:rPr>
                <w:rFonts w:ascii="Arial" w:hAnsi="Arial" w:cs="Arial"/>
                <w:sz w:val="18"/>
                <w:szCs w:val="18"/>
              </w:rPr>
            </w:pPr>
            <w:r>
              <w:rPr>
                <w:rFonts w:ascii="Arial" w:hAnsi="Arial" w:cs="Arial"/>
                <w:sz w:val="18"/>
                <w:szCs w:val="18"/>
              </w:rPr>
              <w:t>Ongoing re impact on unit of work / theme.</w:t>
            </w:r>
          </w:p>
        </w:tc>
      </w:tr>
      <w:tr w:rsidR="009855D9" w:rsidRPr="002954A6" w14:paraId="2DFFF1B6" w14:textId="77777777" w:rsidTr="00DE76A5">
        <w:trPr>
          <w:trHeight w:hRule="exact" w:val="1779"/>
        </w:trPr>
        <w:tc>
          <w:tcPr>
            <w:tcW w:w="2553" w:type="dxa"/>
            <w:tcMar>
              <w:top w:w="57" w:type="dxa"/>
              <w:bottom w:w="57" w:type="dxa"/>
            </w:tcMar>
          </w:tcPr>
          <w:p w14:paraId="494E5E05" w14:textId="751ACE8C" w:rsidR="009855D9" w:rsidRPr="009855D9" w:rsidRDefault="009855D9" w:rsidP="009855D9">
            <w:pPr>
              <w:rPr>
                <w:rFonts w:ascii="Arial" w:hAnsi="Arial" w:cs="Arial"/>
                <w:sz w:val="18"/>
                <w:szCs w:val="18"/>
              </w:rPr>
            </w:pPr>
            <w:r>
              <w:rPr>
                <w:rFonts w:ascii="Arial" w:hAnsi="Arial" w:cs="Arial"/>
                <w:sz w:val="18"/>
                <w:szCs w:val="18"/>
              </w:rPr>
              <w:lastRenderedPageBreak/>
              <w:t>D.</w:t>
            </w:r>
            <w:r w:rsidRPr="009855D9">
              <w:rPr>
                <w:rFonts w:ascii="Arial" w:hAnsi="Arial" w:cs="Arial"/>
                <w:sz w:val="18"/>
                <w:szCs w:val="18"/>
              </w:rPr>
              <w:t>KS1 higher achievers are identified, supported and challenged to achieve greater depth by the end of KS2.</w:t>
            </w:r>
          </w:p>
        </w:tc>
        <w:tc>
          <w:tcPr>
            <w:tcW w:w="2409" w:type="dxa"/>
            <w:tcMar>
              <w:top w:w="57" w:type="dxa"/>
              <w:bottom w:w="57" w:type="dxa"/>
            </w:tcMar>
          </w:tcPr>
          <w:p w14:paraId="7C795466" w14:textId="77777777" w:rsidR="009855D9" w:rsidRDefault="009855D9" w:rsidP="00F60D48">
            <w:pPr>
              <w:rPr>
                <w:rFonts w:ascii="Arial" w:hAnsi="Arial" w:cs="Arial"/>
                <w:sz w:val="18"/>
                <w:szCs w:val="18"/>
              </w:rPr>
            </w:pPr>
            <w:r w:rsidRPr="000500A9">
              <w:rPr>
                <w:rFonts w:ascii="Arial" w:hAnsi="Arial" w:cs="Arial"/>
                <w:sz w:val="18"/>
                <w:szCs w:val="18"/>
              </w:rPr>
              <w:t xml:space="preserve">Additional </w:t>
            </w:r>
            <w:r>
              <w:rPr>
                <w:rFonts w:ascii="Arial" w:hAnsi="Arial" w:cs="Arial"/>
                <w:sz w:val="18"/>
                <w:szCs w:val="18"/>
              </w:rPr>
              <w:t xml:space="preserve"> </w:t>
            </w:r>
            <w:r w:rsidRPr="000500A9">
              <w:rPr>
                <w:rFonts w:ascii="Arial" w:hAnsi="Arial" w:cs="Arial"/>
                <w:sz w:val="18"/>
                <w:szCs w:val="18"/>
              </w:rPr>
              <w:t>LSA x1 employed to deliver intervention work to identified gaps to KPIs</w:t>
            </w:r>
            <w:r>
              <w:rPr>
                <w:rFonts w:ascii="Arial" w:hAnsi="Arial" w:cs="Arial"/>
                <w:sz w:val="18"/>
                <w:szCs w:val="18"/>
              </w:rPr>
              <w:t xml:space="preserve"> (&amp; HLTA x1 funded from school budget)</w:t>
            </w:r>
          </w:p>
          <w:p w14:paraId="45D65FFB" w14:textId="77777777" w:rsidR="009855D9" w:rsidRDefault="009855D9" w:rsidP="00F60D48">
            <w:pPr>
              <w:rPr>
                <w:rFonts w:ascii="Arial" w:hAnsi="Arial" w:cs="Arial"/>
                <w:sz w:val="18"/>
                <w:szCs w:val="18"/>
              </w:rPr>
            </w:pPr>
          </w:p>
          <w:p w14:paraId="5E79B9BC" w14:textId="4A51F950" w:rsidR="009855D9" w:rsidRDefault="009855D9" w:rsidP="00980326">
            <w:pPr>
              <w:rPr>
                <w:rFonts w:ascii="Arial" w:hAnsi="Arial" w:cs="Arial"/>
                <w:sz w:val="18"/>
                <w:szCs w:val="18"/>
              </w:rPr>
            </w:pPr>
            <w:r w:rsidRPr="00F60D48">
              <w:rPr>
                <w:rFonts w:ascii="Arial" w:hAnsi="Arial" w:cs="Arial"/>
                <w:sz w:val="18"/>
                <w:szCs w:val="18"/>
              </w:rPr>
              <w:t>£15000</w:t>
            </w:r>
            <w:r>
              <w:rPr>
                <w:rFonts w:ascii="Arial" w:hAnsi="Arial" w:cs="Arial"/>
                <w:sz w:val="18"/>
                <w:szCs w:val="18"/>
              </w:rPr>
              <w:t xml:space="preserve"> *</w:t>
            </w:r>
          </w:p>
        </w:tc>
        <w:tc>
          <w:tcPr>
            <w:tcW w:w="3828" w:type="dxa"/>
            <w:tcMar>
              <w:top w:w="57" w:type="dxa"/>
              <w:bottom w:w="57" w:type="dxa"/>
            </w:tcMar>
          </w:tcPr>
          <w:p w14:paraId="7ED74BEB" w14:textId="207D6AFC" w:rsidR="009855D9" w:rsidRDefault="009855D9" w:rsidP="006C7C85">
            <w:pPr>
              <w:rPr>
                <w:rFonts w:ascii="Arial" w:hAnsi="Arial" w:cs="Arial"/>
                <w:sz w:val="18"/>
                <w:szCs w:val="18"/>
              </w:rPr>
            </w:pPr>
            <w:r>
              <w:rPr>
                <w:rFonts w:ascii="Arial" w:hAnsi="Arial" w:cs="Arial"/>
                <w:sz w:val="18"/>
                <w:szCs w:val="18"/>
              </w:rPr>
              <w:t>KS1 higher achievers are not achieving greater depth by the end of KS2 with any consistency. Higher achievers in school are currently identified as a significant % of the ‘slow movers’ group.</w:t>
            </w:r>
          </w:p>
        </w:tc>
        <w:tc>
          <w:tcPr>
            <w:tcW w:w="3260" w:type="dxa"/>
            <w:shd w:val="clear" w:color="auto" w:fill="auto"/>
            <w:tcMar>
              <w:top w:w="57" w:type="dxa"/>
              <w:bottom w:w="57" w:type="dxa"/>
            </w:tcMar>
          </w:tcPr>
          <w:p w14:paraId="37A915AD" w14:textId="77777777" w:rsidR="009855D9" w:rsidRDefault="009855D9" w:rsidP="00B60E7C">
            <w:pPr>
              <w:rPr>
                <w:rFonts w:ascii="Arial" w:hAnsi="Arial" w:cs="Arial"/>
                <w:sz w:val="18"/>
                <w:szCs w:val="18"/>
              </w:rPr>
            </w:pPr>
            <w:r>
              <w:rPr>
                <w:rFonts w:ascii="Arial" w:hAnsi="Arial" w:cs="Arial"/>
                <w:sz w:val="18"/>
                <w:szCs w:val="18"/>
              </w:rPr>
              <w:t>Team Pupil progress meetings including the LSA / HLTA.</w:t>
            </w:r>
          </w:p>
          <w:p w14:paraId="2488626B" w14:textId="62F04C39" w:rsidR="009855D9" w:rsidRPr="00F33613" w:rsidRDefault="009855D9" w:rsidP="00B60E7C">
            <w:pPr>
              <w:rPr>
                <w:rFonts w:ascii="Arial" w:hAnsi="Arial" w:cs="Arial"/>
                <w:sz w:val="18"/>
                <w:szCs w:val="18"/>
              </w:rPr>
            </w:pPr>
          </w:p>
        </w:tc>
        <w:tc>
          <w:tcPr>
            <w:tcW w:w="1276" w:type="dxa"/>
            <w:shd w:val="clear" w:color="auto" w:fill="auto"/>
          </w:tcPr>
          <w:p w14:paraId="1F347A04" w14:textId="6CF1FBF6" w:rsidR="009855D9" w:rsidRDefault="009855D9">
            <w:pPr>
              <w:rPr>
                <w:rFonts w:ascii="Arial" w:hAnsi="Arial" w:cs="Arial"/>
                <w:sz w:val="18"/>
                <w:szCs w:val="18"/>
              </w:rPr>
            </w:pPr>
            <w:r>
              <w:rPr>
                <w:rFonts w:ascii="Arial" w:hAnsi="Arial" w:cs="Arial"/>
                <w:sz w:val="18"/>
                <w:szCs w:val="18"/>
              </w:rPr>
              <w:t>Head teacher</w:t>
            </w:r>
          </w:p>
        </w:tc>
        <w:tc>
          <w:tcPr>
            <w:tcW w:w="2693" w:type="dxa"/>
            <w:shd w:val="clear" w:color="auto" w:fill="auto"/>
          </w:tcPr>
          <w:p w14:paraId="3B39A872" w14:textId="23EE4D04" w:rsidR="009855D9" w:rsidRDefault="009855D9" w:rsidP="00E20F63">
            <w:pPr>
              <w:rPr>
                <w:rFonts w:ascii="Arial" w:hAnsi="Arial" w:cs="Arial"/>
                <w:sz w:val="18"/>
                <w:szCs w:val="18"/>
              </w:rPr>
            </w:pPr>
            <w:r w:rsidRPr="000500A9">
              <w:rPr>
                <w:rFonts w:ascii="Arial" w:hAnsi="Arial" w:cs="Arial"/>
                <w:sz w:val="18"/>
                <w:szCs w:val="18"/>
              </w:rPr>
              <w:t>Pupil progress meetings termly, following standardised assessments.</w:t>
            </w:r>
          </w:p>
        </w:tc>
      </w:tr>
      <w:tr w:rsidR="009855D9" w:rsidRPr="002954A6" w14:paraId="66D20392" w14:textId="77777777" w:rsidTr="00DE76A5">
        <w:trPr>
          <w:trHeight w:hRule="exact" w:val="387"/>
        </w:trPr>
        <w:tc>
          <w:tcPr>
            <w:tcW w:w="13326" w:type="dxa"/>
            <w:gridSpan w:val="5"/>
            <w:tcMar>
              <w:top w:w="57" w:type="dxa"/>
              <w:bottom w:w="57" w:type="dxa"/>
            </w:tcMar>
          </w:tcPr>
          <w:p w14:paraId="4BD9F671" w14:textId="6CB1680F" w:rsidR="009855D9" w:rsidRPr="002954A6" w:rsidRDefault="009855D9" w:rsidP="000B25ED">
            <w:pPr>
              <w:jc w:val="right"/>
              <w:rPr>
                <w:rFonts w:ascii="Arial" w:hAnsi="Arial" w:cs="Arial"/>
              </w:rPr>
            </w:pPr>
            <w:r w:rsidRPr="002954A6">
              <w:rPr>
                <w:rFonts w:ascii="Arial" w:hAnsi="Arial" w:cs="Arial"/>
                <w:b/>
              </w:rPr>
              <w:t>Total budgeted cost</w:t>
            </w:r>
          </w:p>
        </w:tc>
        <w:tc>
          <w:tcPr>
            <w:tcW w:w="2693" w:type="dxa"/>
          </w:tcPr>
          <w:p w14:paraId="03D03D72" w14:textId="7AE5E64F" w:rsidR="009855D9" w:rsidRPr="002954A6" w:rsidRDefault="00321F40" w:rsidP="00F85CBD">
            <w:pPr>
              <w:rPr>
                <w:rFonts w:ascii="Arial" w:hAnsi="Arial" w:cs="Arial"/>
                <w:sz w:val="18"/>
                <w:szCs w:val="18"/>
              </w:rPr>
            </w:pPr>
            <w:r>
              <w:rPr>
                <w:rFonts w:ascii="Arial" w:hAnsi="Arial" w:cs="Arial"/>
                <w:sz w:val="18"/>
                <w:szCs w:val="18"/>
              </w:rPr>
              <w:t>£23</w:t>
            </w:r>
            <w:r w:rsidR="009855D9" w:rsidRPr="00F60D48">
              <w:rPr>
                <w:rFonts w:ascii="Arial" w:hAnsi="Arial" w:cs="Arial"/>
                <w:sz w:val="18"/>
                <w:szCs w:val="18"/>
              </w:rPr>
              <w:t>,000</w:t>
            </w:r>
          </w:p>
        </w:tc>
      </w:tr>
      <w:tr w:rsidR="009855D9" w:rsidRPr="002954A6" w14:paraId="768704E7" w14:textId="77777777" w:rsidTr="00DE76A5">
        <w:trPr>
          <w:trHeight w:hRule="exact" w:val="312"/>
        </w:trPr>
        <w:tc>
          <w:tcPr>
            <w:tcW w:w="16019" w:type="dxa"/>
            <w:gridSpan w:val="6"/>
            <w:tcMar>
              <w:top w:w="57" w:type="dxa"/>
              <w:bottom w:w="57" w:type="dxa"/>
            </w:tcMar>
          </w:tcPr>
          <w:p w14:paraId="26466B16" w14:textId="77777777" w:rsidR="009855D9" w:rsidRPr="002954A6" w:rsidRDefault="009855D9"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9855D9" w:rsidRPr="002954A6" w14:paraId="58773DB5" w14:textId="77777777" w:rsidTr="00DE76A5">
        <w:tc>
          <w:tcPr>
            <w:tcW w:w="2553" w:type="dxa"/>
            <w:tcMar>
              <w:top w:w="57" w:type="dxa"/>
              <w:bottom w:w="57" w:type="dxa"/>
            </w:tcMar>
          </w:tcPr>
          <w:p w14:paraId="34D410EC" w14:textId="77777777" w:rsidR="009855D9" w:rsidRPr="002954A6" w:rsidRDefault="009855D9"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9855D9" w:rsidRPr="002954A6" w:rsidRDefault="009855D9"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9855D9" w:rsidRPr="002954A6" w:rsidRDefault="009855D9"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9855D9" w:rsidRPr="002954A6" w:rsidRDefault="009855D9"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9855D9" w:rsidRPr="002954A6" w:rsidRDefault="009855D9" w:rsidP="008D2DAF">
            <w:pPr>
              <w:rPr>
                <w:rFonts w:ascii="Arial" w:hAnsi="Arial" w:cs="Arial"/>
                <w:b/>
              </w:rPr>
            </w:pPr>
            <w:r w:rsidRPr="002954A6">
              <w:rPr>
                <w:rFonts w:ascii="Arial" w:hAnsi="Arial" w:cs="Arial"/>
                <w:b/>
              </w:rPr>
              <w:t>Staff lead</w:t>
            </w:r>
          </w:p>
        </w:tc>
        <w:tc>
          <w:tcPr>
            <w:tcW w:w="2693" w:type="dxa"/>
          </w:tcPr>
          <w:p w14:paraId="334E2892" w14:textId="77777777" w:rsidR="009855D9" w:rsidRPr="00262114" w:rsidRDefault="009855D9" w:rsidP="008D2DAF">
            <w:pPr>
              <w:rPr>
                <w:rFonts w:ascii="Arial" w:hAnsi="Arial" w:cs="Arial"/>
                <w:b/>
              </w:rPr>
            </w:pPr>
            <w:r w:rsidRPr="00262114">
              <w:rPr>
                <w:rFonts w:ascii="Arial" w:hAnsi="Arial" w:cs="Arial"/>
                <w:b/>
              </w:rPr>
              <w:t>When will you review implementation?</w:t>
            </w:r>
          </w:p>
        </w:tc>
      </w:tr>
      <w:tr w:rsidR="009855D9" w:rsidRPr="002954A6" w14:paraId="5B837E32" w14:textId="77777777" w:rsidTr="00DE76A5">
        <w:trPr>
          <w:trHeight w:hRule="exact" w:val="1192"/>
        </w:trPr>
        <w:tc>
          <w:tcPr>
            <w:tcW w:w="2553" w:type="dxa"/>
            <w:tcMar>
              <w:top w:w="57" w:type="dxa"/>
              <w:bottom w:w="57" w:type="dxa"/>
            </w:tcMar>
          </w:tcPr>
          <w:p w14:paraId="29212B99" w14:textId="74C3424A" w:rsidR="009855D9" w:rsidRPr="00823D94" w:rsidRDefault="00823D94" w:rsidP="00823D94">
            <w:pPr>
              <w:rPr>
                <w:rFonts w:ascii="Arial" w:hAnsi="Arial" w:cs="Arial"/>
                <w:sz w:val="18"/>
                <w:szCs w:val="18"/>
              </w:rPr>
            </w:pPr>
            <w:proofErr w:type="spellStart"/>
            <w:r>
              <w:rPr>
                <w:rFonts w:ascii="Arial" w:hAnsi="Arial" w:cs="Arial"/>
                <w:sz w:val="18"/>
                <w:szCs w:val="18"/>
              </w:rPr>
              <w:t>D.</w:t>
            </w:r>
            <w:r w:rsidR="009855D9" w:rsidRPr="00823D94">
              <w:rPr>
                <w:rFonts w:ascii="Arial" w:hAnsi="Arial" w:cs="Arial"/>
                <w:sz w:val="18"/>
                <w:szCs w:val="18"/>
              </w:rPr>
              <w:t>Whole</w:t>
            </w:r>
            <w:proofErr w:type="spellEnd"/>
            <w:r w:rsidR="009855D9" w:rsidRPr="00823D94">
              <w:rPr>
                <w:rFonts w:ascii="Arial" w:hAnsi="Arial" w:cs="Arial"/>
                <w:sz w:val="18"/>
                <w:szCs w:val="18"/>
              </w:rPr>
              <w:t xml:space="preserve"> </w:t>
            </w:r>
            <w:r w:rsidR="0067225E" w:rsidRPr="00823D94">
              <w:rPr>
                <w:rFonts w:ascii="Arial" w:hAnsi="Arial" w:cs="Arial"/>
                <w:sz w:val="18"/>
                <w:szCs w:val="18"/>
              </w:rPr>
              <w:t xml:space="preserve"> </w:t>
            </w:r>
            <w:r w:rsidR="009855D9" w:rsidRPr="00823D94">
              <w:rPr>
                <w:rFonts w:ascii="Arial" w:hAnsi="Arial" w:cs="Arial"/>
                <w:sz w:val="18"/>
                <w:szCs w:val="18"/>
              </w:rPr>
              <w:t>school attendance figures improve</w:t>
            </w:r>
          </w:p>
        </w:tc>
        <w:tc>
          <w:tcPr>
            <w:tcW w:w="2409" w:type="dxa"/>
            <w:tcMar>
              <w:top w:w="57" w:type="dxa"/>
              <w:bottom w:w="57" w:type="dxa"/>
            </w:tcMar>
          </w:tcPr>
          <w:p w14:paraId="49428ADE" w14:textId="77777777" w:rsidR="009855D9" w:rsidRDefault="009855D9" w:rsidP="007F271A">
            <w:pPr>
              <w:rPr>
                <w:rFonts w:ascii="Arial" w:hAnsi="Arial" w:cs="Arial"/>
                <w:sz w:val="18"/>
                <w:szCs w:val="18"/>
              </w:rPr>
            </w:pPr>
            <w:r>
              <w:rPr>
                <w:rFonts w:ascii="Arial" w:hAnsi="Arial" w:cs="Arial"/>
                <w:sz w:val="18"/>
                <w:szCs w:val="18"/>
              </w:rPr>
              <w:t>Parent Engagement Meetings for families with poor attendance.</w:t>
            </w:r>
          </w:p>
          <w:p w14:paraId="18D6303B" w14:textId="77777777" w:rsidR="009855D9" w:rsidRDefault="009855D9" w:rsidP="007F271A">
            <w:pPr>
              <w:rPr>
                <w:rFonts w:ascii="Arial" w:hAnsi="Arial" w:cs="Arial"/>
                <w:sz w:val="18"/>
                <w:szCs w:val="18"/>
              </w:rPr>
            </w:pPr>
          </w:p>
          <w:p w14:paraId="78924A8B" w14:textId="55A7BD12" w:rsidR="009855D9" w:rsidRDefault="009855D9" w:rsidP="007F271A">
            <w:pPr>
              <w:rPr>
                <w:rFonts w:ascii="Arial" w:hAnsi="Arial" w:cs="Arial"/>
                <w:sz w:val="18"/>
                <w:szCs w:val="18"/>
              </w:rPr>
            </w:pPr>
            <w:r w:rsidRPr="00F60D48">
              <w:rPr>
                <w:rFonts w:ascii="Arial" w:hAnsi="Arial" w:cs="Arial"/>
                <w:sz w:val="18"/>
                <w:szCs w:val="18"/>
              </w:rPr>
              <w:t>£13000</w:t>
            </w:r>
            <w:r>
              <w:rPr>
                <w:rFonts w:ascii="Arial" w:hAnsi="Arial" w:cs="Arial"/>
                <w:sz w:val="18"/>
                <w:szCs w:val="18"/>
              </w:rPr>
              <w:t xml:space="preserve"> contribution</w:t>
            </w:r>
          </w:p>
        </w:tc>
        <w:tc>
          <w:tcPr>
            <w:tcW w:w="3828" w:type="dxa"/>
            <w:tcMar>
              <w:top w:w="57" w:type="dxa"/>
              <w:bottom w:w="57" w:type="dxa"/>
            </w:tcMar>
          </w:tcPr>
          <w:p w14:paraId="1F42BF05" w14:textId="65852B04" w:rsidR="009855D9" w:rsidRDefault="009855D9" w:rsidP="00C70B05">
            <w:pPr>
              <w:rPr>
                <w:rFonts w:ascii="Arial" w:hAnsi="Arial" w:cs="Arial"/>
                <w:sz w:val="18"/>
                <w:szCs w:val="18"/>
              </w:rPr>
            </w:pPr>
            <w:r>
              <w:rPr>
                <w:rFonts w:ascii="Arial" w:hAnsi="Arial" w:cs="Arial"/>
                <w:sz w:val="18"/>
                <w:szCs w:val="18"/>
              </w:rPr>
              <w:t xml:space="preserve">3x PP families &amp; 9 families in total presented with PA last academic year &amp; these pupils made less progress than their peers; gaps to ARE </w:t>
            </w:r>
            <w:proofErr w:type="spellStart"/>
            <w:r>
              <w:rPr>
                <w:rFonts w:ascii="Arial" w:hAnsi="Arial" w:cs="Arial"/>
                <w:sz w:val="18"/>
                <w:szCs w:val="18"/>
              </w:rPr>
              <w:t>are</w:t>
            </w:r>
            <w:proofErr w:type="spellEnd"/>
            <w:r>
              <w:rPr>
                <w:rFonts w:ascii="Arial" w:hAnsi="Arial" w:cs="Arial"/>
                <w:sz w:val="18"/>
                <w:szCs w:val="18"/>
              </w:rPr>
              <w:t xml:space="preserve"> increasing over time. </w:t>
            </w:r>
          </w:p>
        </w:tc>
        <w:tc>
          <w:tcPr>
            <w:tcW w:w="3260" w:type="dxa"/>
            <w:tcMar>
              <w:top w:w="57" w:type="dxa"/>
              <w:bottom w:w="57" w:type="dxa"/>
            </w:tcMar>
          </w:tcPr>
          <w:p w14:paraId="5EA6D47E" w14:textId="40D02D0B" w:rsidR="009855D9" w:rsidRDefault="009855D9" w:rsidP="008D2DAF">
            <w:pPr>
              <w:rPr>
                <w:rFonts w:ascii="Arial" w:hAnsi="Arial" w:cs="Arial"/>
                <w:sz w:val="18"/>
                <w:szCs w:val="18"/>
              </w:rPr>
            </w:pPr>
            <w:r>
              <w:rPr>
                <w:rFonts w:ascii="Arial" w:hAnsi="Arial" w:cs="Arial"/>
                <w:sz w:val="18"/>
                <w:szCs w:val="18"/>
              </w:rPr>
              <w:t>Monitor attendance; address identified issues with school &amp; agency support; regular meetings</w:t>
            </w:r>
          </w:p>
        </w:tc>
        <w:tc>
          <w:tcPr>
            <w:tcW w:w="1276" w:type="dxa"/>
          </w:tcPr>
          <w:p w14:paraId="4132D006" w14:textId="0D5CCAC1" w:rsidR="009855D9" w:rsidRDefault="009855D9" w:rsidP="008D2DAF">
            <w:pPr>
              <w:rPr>
                <w:rFonts w:ascii="Arial" w:hAnsi="Arial" w:cs="Arial"/>
                <w:sz w:val="18"/>
                <w:szCs w:val="18"/>
              </w:rPr>
            </w:pPr>
            <w:proofErr w:type="spellStart"/>
            <w:r>
              <w:rPr>
                <w:rFonts w:ascii="Arial" w:hAnsi="Arial" w:cs="Arial"/>
                <w:sz w:val="18"/>
                <w:szCs w:val="18"/>
              </w:rPr>
              <w:t>CHaPS</w:t>
            </w:r>
            <w:proofErr w:type="spellEnd"/>
            <w:r>
              <w:rPr>
                <w:rFonts w:ascii="Arial" w:hAnsi="Arial" w:cs="Arial"/>
                <w:sz w:val="18"/>
                <w:szCs w:val="18"/>
              </w:rPr>
              <w:t xml:space="preserve"> team</w:t>
            </w:r>
          </w:p>
        </w:tc>
        <w:tc>
          <w:tcPr>
            <w:tcW w:w="2693" w:type="dxa"/>
          </w:tcPr>
          <w:p w14:paraId="55633F62" w14:textId="3BDAF3BA" w:rsidR="009855D9" w:rsidRDefault="009855D9" w:rsidP="00F33613">
            <w:pPr>
              <w:rPr>
                <w:rFonts w:ascii="Arial" w:hAnsi="Arial" w:cs="Arial"/>
                <w:sz w:val="18"/>
                <w:szCs w:val="18"/>
              </w:rPr>
            </w:pPr>
            <w:r>
              <w:rPr>
                <w:rFonts w:ascii="Arial" w:hAnsi="Arial" w:cs="Arial"/>
                <w:sz w:val="18"/>
                <w:szCs w:val="18"/>
              </w:rPr>
              <w:t xml:space="preserve">Weekly monitoring of pupil attendance. Half termly overview; </w:t>
            </w:r>
          </w:p>
        </w:tc>
      </w:tr>
      <w:tr w:rsidR="009855D9" w:rsidRPr="002954A6" w14:paraId="41234E55" w14:textId="77777777" w:rsidTr="00DE76A5">
        <w:trPr>
          <w:trHeight w:hRule="exact" w:val="458"/>
        </w:trPr>
        <w:tc>
          <w:tcPr>
            <w:tcW w:w="13326" w:type="dxa"/>
            <w:gridSpan w:val="5"/>
            <w:tcMar>
              <w:top w:w="57" w:type="dxa"/>
              <w:bottom w:w="57" w:type="dxa"/>
            </w:tcMar>
          </w:tcPr>
          <w:p w14:paraId="72015916" w14:textId="77777777" w:rsidR="009855D9" w:rsidRPr="002954A6" w:rsidRDefault="009855D9" w:rsidP="000B25ED">
            <w:pPr>
              <w:jc w:val="right"/>
              <w:rPr>
                <w:rFonts w:ascii="Arial" w:hAnsi="Arial" w:cs="Arial"/>
              </w:rPr>
            </w:pPr>
            <w:r w:rsidRPr="002954A6">
              <w:rPr>
                <w:rFonts w:ascii="Arial" w:hAnsi="Arial" w:cs="Arial"/>
                <w:b/>
              </w:rPr>
              <w:t>Total budgeted cost</w:t>
            </w:r>
          </w:p>
        </w:tc>
        <w:tc>
          <w:tcPr>
            <w:tcW w:w="2693" w:type="dxa"/>
          </w:tcPr>
          <w:p w14:paraId="38C38DCA" w14:textId="39B14836" w:rsidR="009855D9" w:rsidRPr="002954A6" w:rsidRDefault="00823D94" w:rsidP="000315F8">
            <w:pPr>
              <w:rPr>
                <w:rFonts w:ascii="Arial" w:hAnsi="Arial" w:cs="Arial"/>
                <w:sz w:val="18"/>
                <w:szCs w:val="18"/>
              </w:rPr>
            </w:pPr>
            <w:r>
              <w:rPr>
                <w:rFonts w:ascii="Arial" w:hAnsi="Arial" w:cs="Arial"/>
                <w:sz w:val="18"/>
                <w:szCs w:val="18"/>
              </w:rPr>
              <w:t>£13</w:t>
            </w:r>
            <w:r w:rsidR="009855D9" w:rsidRPr="00F60D48">
              <w:rPr>
                <w:rFonts w:ascii="Arial" w:hAnsi="Arial" w:cs="Arial"/>
                <w:sz w:val="18"/>
                <w:szCs w:val="18"/>
              </w:rPr>
              <w:t>,000</w:t>
            </w:r>
          </w:p>
        </w:tc>
      </w:tr>
      <w:tr w:rsidR="009855D9" w:rsidRPr="002954A6" w14:paraId="25EF4D10" w14:textId="77777777" w:rsidTr="00DE76A5">
        <w:trPr>
          <w:trHeight w:hRule="exact" w:val="312"/>
        </w:trPr>
        <w:tc>
          <w:tcPr>
            <w:tcW w:w="16019" w:type="dxa"/>
            <w:gridSpan w:val="6"/>
            <w:tcMar>
              <w:top w:w="57" w:type="dxa"/>
              <w:bottom w:w="57" w:type="dxa"/>
            </w:tcMar>
          </w:tcPr>
          <w:p w14:paraId="0280E574" w14:textId="77777777" w:rsidR="009855D9" w:rsidRPr="002954A6" w:rsidRDefault="009855D9"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9855D9" w:rsidRPr="002954A6" w14:paraId="74420E07" w14:textId="77777777" w:rsidTr="00DE76A5">
        <w:tc>
          <w:tcPr>
            <w:tcW w:w="2553" w:type="dxa"/>
            <w:tcMar>
              <w:top w:w="57" w:type="dxa"/>
              <w:bottom w:w="57" w:type="dxa"/>
            </w:tcMar>
          </w:tcPr>
          <w:p w14:paraId="686C21F3" w14:textId="77777777" w:rsidR="009855D9" w:rsidRPr="002954A6" w:rsidRDefault="009855D9"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9855D9" w:rsidRPr="002954A6" w:rsidRDefault="009855D9"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9855D9" w:rsidRPr="002954A6" w:rsidRDefault="009855D9"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9855D9" w:rsidRPr="002954A6" w:rsidRDefault="009855D9"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9855D9" w:rsidRPr="002954A6" w:rsidRDefault="009855D9" w:rsidP="008D2DAF">
            <w:pPr>
              <w:rPr>
                <w:rFonts w:ascii="Arial" w:hAnsi="Arial" w:cs="Arial"/>
                <w:b/>
              </w:rPr>
            </w:pPr>
            <w:r w:rsidRPr="002954A6">
              <w:rPr>
                <w:rFonts w:ascii="Arial" w:hAnsi="Arial" w:cs="Arial"/>
                <w:b/>
              </w:rPr>
              <w:t>Staff lead</w:t>
            </w:r>
          </w:p>
        </w:tc>
        <w:tc>
          <w:tcPr>
            <w:tcW w:w="2693" w:type="dxa"/>
          </w:tcPr>
          <w:p w14:paraId="2D82213E" w14:textId="77777777" w:rsidR="009855D9" w:rsidRPr="00262114" w:rsidRDefault="009855D9" w:rsidP="008D2DAF">
            <w:pPr>
              <w:rPr>
                <w:rFonts w:ascii="Arial" w:hAnsi="Arial" w:cs="Arial"/>
                <w:b/>
              </w:rPr>
            </w:pPr>
            <w:r w:rsidRPr="00262114">
              <w:rPr>
                <w:rFonts w:ascii="Arial" w:hAnsi="Arial" w:cs="Arial"/>
                <w:b/>
              </w:rPr>
              <w:t>When will you review implementation?</w:t>
            </w:r>
          </w:p>
        </w:tc>
      </w:tr>
      <w:tr w:rsidR="009855D9" w:rsidRPr="002954A6" w14:paraId="6186520C" w14:textId="77777777" w:rsidTr="00DE76A5">
        <w:trPr>
          <w:trHeight w:val="310"/>
        </w:trPr>
        <w:tc>
          <w:tcPr>
            <w:tcW w:w="2553" w:type="dxa"/>
            <w:tcMar>
              <w:top w:w="57" w:type="dxa"/>
              <w:bottom w:w="57" w:type="dxa"/>
            </w:tcMar>
          </w:tcPr>
          <w:p w14:paraId="25211FD3" w14:textId="7111015F" w:rsidR="009855D9" w:rsidRPr="000500A9" w:rsidRDefault="009855D9" w:rsidP="00A55186">
            <w:pPr>
              <w:pStyle w:val="ListParagraph"/>
              <w:numPr>
                <w:ilvl w:val="0"/>
                <w:numId w:val="32"/>
              </w:numPr>
              <w:rPr>
                <w:rFonts w:ascii="Arial" w:hAnsi="Arial" w:cs="Arial"/>
                <w:sz w:val="18"/>
                <w:szCs w:val="18"/>
              </w:rPr>
            </w:pPr>
            <w:r w:rsidRPr="000500A9">
              <w:rPr>
                <w:rFonts w:ascii="Arial" w:hAnsi="Arial" w:cs="Arial"/>
                <w:sz w:val="18"/>
                <w:szCs w:val="18"/>
              </w:rPr>
              <w:t xml:space="preserve">Parents engage with </w:t>
            </w:r>
            <w:r>
              <w:rPr>
                <w:rFonts w:ascii="Arial" w:hAnsi="Arial" w:cs="Arial"/>
                <w:sz w:val="18"/>
                <w:szCs w:val="18"/>
              </w:rPr>
              <w:t>h</w:t>
            </w:r>
            <w:r w:rsidRPr="000500A9">
              <w:rPr>
                <w:rFonts w:ascii="Arial" w:hAnsi="Arial" w:cs="Arial"/>
                <w:sz w:val="18"/>
                <w:szCs w:val="18"/>
              </w:rPr>
              <w:t>ome learning activities</w:t>
            </w:r>
          </w:p>
        </w:tc>
        <w:tc>
          <w:tcPr>
            <w:tcW w:w="2409" w:type="dxa"/>
            <w:tcMar>
              <w:top w:w="57" w:type="dxa"/>
              <w:bottom w:w="57" w:type="dxa"/>
            </w:tcMar>
          </w:tcPr>
          <w:p w14:paraId="6658BE2D" w14:textId="77777777" w:rsidR="009855D9" w:rsidRDefault="009855D9" w:rsidP="00EF2A09">
            <w:pPr>
              <w:rPr>
                <w:rFonts w:ascii="Arial" w:hAnsi="Arial" w:cs="Arial"/>
                <w:sz w:val="18"/>
                <w:szCs w:val="18"/>
              </w:rPr>
            </w:pPr>
            <w:r>
              <w:rPr>
                <w:rFonts w:ascii="Arial" w:hAnsi="Arial" w:cs="Arial"/>
                <w:sz w:val="18"/>
                <w:szCs w:val="18"/>
              </w:rPr>
              <w:t>Parent sessions in class with children</w:t>
            </w:r>
          </w:p>
          <w:p w14:paraId="7584C2AD" w14:textId="77777777" w:rsidR="009855D9" w:rsidRDefault="009855D9" w:rsidP="00EF2A09">
            <w:pPr>
              <w:rPr>
                <w:rFonts w:ascii="Arial" w:hAnsi="Arial" w:cs="Arial"/>
                <w:sz w:val="18"/>
                <w:szCs w:val="18"/>
              </w:rPr>
            </w:pPr>
          </w:p>
          <w:p w14:paraId="4E46B61A" w14:textId="012D6123" w:rsidR="009855D9" w:rsidRPr="00AE78F2" w:rsidRDefault="009855D9" w:rsidP="00EF2A09">
            <w:pPr>
              <w:rPr>
                <w:rFonts w:ascii="Arial" w:hAnsi="Arial" w:cs="Arial"/>
                <w:sz w:val="18"/>
                <w:szCs w:val="18"/>
              </w:rPr>
            </w:pPr>
            <w:r w:rsidRPr="00F60D48">
              <w:rPr>
                <w:rFonts w:ascii="Arial" w:hAnsi="Arial" w:cs="Arial"/>
                <w:sz w:val="18"/>
                <w:szCs w:val="18"/>
              </w:rPr>
              <w:t>£300</w:t>
            </w:r>
          </w:p>
        </w:tc>
        <w:tc>
          <w:tcPr>
            <w:tcW w:w="3828" w:type="dxa"/>
            <w:tcMar>
              <w:top w:w="57" w:type="dxa"/>
              <w:bottom w:w="57" w:type="dxa"/>
            </w:tcMar>
          </w:tcPr>
          <w:p w14:paraId="2B3DAAC7" w14:textId="00B3CF30" w:rsidR="009855D9" w:rsidRPr="00AE78F2" w:rsidRDefault="009855D9" w:rsidP="000500A9">
            <w:pPr>
              <w:rPr>
                <w:rFonts w:ascii="Arial" w:hAnsi="Arial" w:cs="Arial"/>
                <w:sz w:val="18"/>
                <w:szCs w:val="18"/>
              </w:rPr>
            </w:pPr>
            <w:r>
              <w:rPr>
                <w:rFonts w:ascii="Arial" w:hAnsi="Arial" w:cs="Arial"/>
                <w:sz w:val="18"/>
                <w:szCs w:val="18"/>
              </w:rPr>
              <w:t>Parents do not engage with home learning activities. As a result home learning activities are not completed and impact on pupil progress and attainment is negligible. We need to accelerate pupil progress and additional practise &amp; application of skills is required to support this.</w:t>
            </w:r>
          </w:p>
        </w:tc>
        <w:tc>
          <w:tcPr>
            <w:tcW w:w="3260" w:type="dxa"/>
            <w:tcMar>
              <w:top w:w="57" w:type="dxa"/>
              <w:bottom w:w="57" w:type="dxa"/>
            </w:tcMar>
          </w:tcPr>
          <w:p w14:paraId="634B3D32" w14:textId="77777777" w:rsidR="009855D9" w:rsidRDefault="009855D9" w:rsidP="008D2DAF">
            <w:pPr>
              <w:rPr>
                <w:rFonts w:ascii="Arial" w:hAnsi="Arial" w:cs="Arial"/>
                <w:sz w:val="18"/>
                <w:szCs w:val="18"/>
              </w:rPr>
            </w:pPr>
            <w:r>
              <w:rPr>
                <w:rFonts w:ascii="Arial" w:hAnsi="Arial" w:cs="Arial"/>
                <w:sz w:val="18"/>
                <w:szCs w:val="18"/>
              </w:rPr>
              <w:t>Introduced at Coffee morning &amp; via a letter home September, written in association with the children, inviting parents into school one morning a week (Friday??) to join their child in class to go through an identified piece of home learning (initially maths as this is the main focus subject in term one).</w:t>
            </w:r>
          </w:p>
          <w:p w14:paraId="2F550AB7" w14:textId="71FF2E3E" w:rsidR="009855D9" w:rsidRPr="00AE78F2" w:rsidRDefault="009855D9" w:rsidP="008D2DAF">
            <w:pPr>
              <w:rPr>
                <w:rFonts w:ascii="Arial" w:hAnsi="Arial" w:cs="Arial"/>
                <w:sz w:val="18"/>
                <w:szCs w:val="18"/>
              </w:rPr>
            </w:pPr>
            <w:r>
              <w:rPr>
                <w:rFonts w:ascii="Arial" w:hAnsi="Arial" w:cs="Arial"/>
                <w:sz w:val="18"/>
                <w:szCs w:val="18"/>
              </w:rPr>
              <w:t>Feedback from pupils &amp; parents as well as teachers; pupil progress data – comparing progress of those whose parents have supported &amp; those who have not; home / school diaries.</w:t>
            </w:r>
          </w:p>
        </w:tc>
        <w:tc>
          <w:tcPr>
            <w:tcW w:w="1276" w:type="dxa"/>
          </w:tcPr>
          <w:p w14:paraId="6C88C9AC" w14:textId="5349DB85" w:rsidR="009855D9" w:rsidRPr="00AE78F2" w:rsidRDefault="009855D9" w:rsidP="008D2DAF">
            <w:pPr>
              <w:rPr>
                <w:rFonts w:ascii="Arial" w:hAnsi="Arial" w:cs="Arial"/>
                <w:sz w:val="18"/>
                <w:szCs w:val="18"/>
              </w:rPr>
            </w:pPr>
            <w:r>
              <w:rPr>
                <w:rFonts w:ascii="Arial" w:hAnsi="Arial" w:cs="Arial"/>
                <w:sz w:val="18"/>
                <w:szCs w:val="18"/>
              </w:rPr>
              <w:t xml:space="preserve">Head teacher with </w:t>
            </w:r>
            <w:proofErr w:type="spellStart"/>
            <w:r>
              <w:rPr>
                <w:rFonts w:ascii="Arial" w:hAnsi="Arial" w:cs="Arial"/>
                <w:sz w:val="18"/>
                <w:szCs w:val="18"/>
              </w:rPr>
              <w:t>CHaPS</w:t>
            </w:r>
            <w:proofErr w:type="spellEnd"/>
          </w:p>
        </w:tc>
        <w:tc>
          <w:tcPr>
            <w:tcW w:w="2693" w:type="dxa"/>
          </w:tcPr>
          <w:p w14:paraId="56ADB85B" w14:textId="0834DD15" w:rsidR="009855D9" w:rsidRPr="00AE78F2" w:rsidRDefault="00823D94" w:rsidP="00A02B34">
            <w:pPr>
              <w:rPr>
                <w:rFonts w:ascii="Arial" w:hAnsi="Arial" w:cs="Arial"/>
                <w:sz w:val="18"/>
                <w:szCs w:val="18"/>
              </w:rPr>
            </w:pPr>
            <w:r>
              <w:rPr>
                <w:rFonts w:ascii="Arial" w:hAnsi="Arial" w:cs="Arial"/>
                <w:sz w:val="18"/>
                <w:szCs w:val="18"/>
              </w:rPr>
              <w:t>February 2018</w:t>
            </w:r>
            <w:r w:rsidR="009855D9">
              <w:rPr>
                <w:rFonts w:ascii="Arial" w:hAnsi="Arial" w:cs="Arial"/>
                <w:sz w:val="18"/>
                <w:szCs w:val="18"/>
              </w:rPr>
              <w:t xml:space="preserve"> </w:t>
            </w:r>
          </w:p>
        </w:tc>
      </w:tr>
      <w:tr w:rsidR="009855D9" w:rsidRPr="002954A6" w14:paraId="5C7EA547" w14:textId="77777777" w:rsidTr="00DE76A5">
        <w:trPr>
          <w:trHeight w:val="301"/>
        </w:trPr>
        <w:tc>
          <w:tcPr>
            <w:tcW w:w="2553" w:type="dxa"/>
            <w:tcMar>
              <w:top w:w="57" w:type="dxa"/>
              <w:bottom w:w="57" w:type="dxa"/>
            </w:tcMar>
          </w:tcPr>
          <w:p w14:paraId="79069223" w14:textId="0CBF68D6" w:rsidR="009855D9" w:rsidRPr="00823D94" w:rsidRDefault="00823D94" w:rsidP="00823D94">
            <w:pPr>
              <w:rPr>
                <w:rFonts w:ascii="Arial" w:hAnsi="Arial" w:cs="Arial"/>
                <w:sz w:val="18"/>
                <w:szCs w:val="18"/>
              </w:rPr>
            </w:pPr>
            <w:r>
              <w:rPr>
                <w:rFonts w:ascii="Arial" w:hAnsi="Arial" w:cs="Arial"/>
                <w:sz w:val="18"/>
                <w:szCs w:val="18"/>
              </w:rPr>
              <w:t xml:space="preserve">B &amp; </w:t>
            </w:r>
            <w:proofErr w:type="spellStart"/>
            <w:r>
              <w:rPr>
                <w:rFonts w:ascii="Arial" w:hAnsi="Arial" w:cs="Arial"/>
                <w:sz w:val="18"/>
                <w:szCs w:val="18"/>
              </w:rPr>
              <w:t>E.</w:t>
            </w:r>
            <w:r w:rsidR="009855D9" w:rsidRPr="00823D94">
              <w:rPr>
                <w:rFonts w:ascii="Arial" w:hAnsi="Arial" w:cs="Arial"/>
                <w:sz w:val="18"/>
                <w:szCs w:val="18"/>
              </w:rPr>
              <w:t>Impact</w:t>
            </w:r>
            <w:proofErr w:type="spellEnd"/>
            <w:r w:rsidR="009855D9" w:rsidRPr="00823D94">
              <w:rPr>
                <w:rFonts w:ascii="Arial" w:hAnsi="Arial" w:cs="Arial"/>
                <w:sz w:val="18"/>
                <w:szCs w:val="18"/>
              </w:rPr>
              <w:t xml:space="preserve"> of individual family circumstances on child’s readiness to learn is minimised.</w:t>
            </w:r>
          </w:p>
        </w:tc>
        <w:tc>
          <w:tcPr>
            <w:tcW w:w="2409" w:type="dxa"/>
            <w:tcMar>
              <w:top w:w="57" w:type="dxa"/>
              <w:bottom w:w="57" w:type="dxa"/>
            </w:tcMar>
          </w:tcPr>
          <w:p w14:paraId="44F4199C" w14:textId="77777777" w:rsidR="009855D9" w:rsidRDefault="009855D9" w:rsidP="00C73995">
            <w:pPr>
              <w:rPr>
                <w:rFonts w:ascii="Arial" w:hAnsi="Arial" w:cs="Arial"/>
                <w:sz w:val="18"/>
                <w:szCs w:val="18"/>
              </w:rPr>
            </w:pPr>
            <w:r>
              <w:rPr>
                <w:rFonts w:ascii="Arial" w:hAnsi="Arial" w:cs="Arial"/>
                <w:sz w:val="18"/>
                <w:szCs w:val="18"/>
              </w:rPr>
              <w:t>Individual approach depending on family circumstances.</w:t>
            </w:r>
          </w:p>
          <w:p w14:paraId="638761B8" w14:textId="77777777" w:rsidR="009855D9" w:rsidRDefault="009855D9" w:rsidP="00C73995">
            <w:pPr>
              <w:rPr>
                <w:rFonts w:ascii="Arial" w:hAnsi="Arial" w:cs="Arial"/>
                <w:sz w:val="18"/>
                <w:szCs w:val="18"/>
              </w:rPr>
            </w:pPr>
          </w:p>
          <w:p w14:paraId="7A7E050E" w14:textId="2F5D4098" w:rsidR="009855D9" w:rsidRPr="00F60D48" w:rsidRDefault="002900A5" w:rsidP="00C73995">
            <w:pPr>
              <w:rPr>
                <w:rFonts w:ascii="Arial" w:hAnsi="Arial" w:cs="Arial"/>
                <w:sz w:val="18"/>
                <w:szCs w:val="18"/>
              </w:rPr>
            </w:pPr>
            <w:r>
              <w:rPr>
                <w:rFonts w:ascii="Arial" w:hAnsi="Arial" w:cs="Arial"/>
                <w:sz w:val="18"/>
                <w:szCs w:val="18"/>
              </w:rPr>
              <w:t>£12,770</w:t>
            </w:r>
            <w:r w:rsidR="009855D9">
              <w:rPr>
                <w:rFonts w:ascii="Arial" w:hAnsi="Arial" w:cs="Arial"/>
                <w:sz w:val="18"/>
                <w:szCs w:val="18"/>
              </w:rPr>
              <w:t xml:space="preserve"> contribution</w:t>
            </w:r>
          </w:p>
          <w:p w14:paraId="6F0B1051" w14:textId="71C13E95" w:rsidR="009855D9" w:rsidRPr="00004FB6" w:rsidRDefault="009855D9" w:rsidP="00C73995">
            <w:pPr>
              <w:rPr>
                <w:rFonts w:ascii="Arial" w:hAnsi="Arial" w:cs="Arial"/>
                <w:sz w:val="18"/>
                <w:szCs w:val="18"/>
              </w:rPr>
            </w:pPr>
          </w:p>
        </w:tc>
        <w:tc>
          <w:tcPr>
            <w:tcW w:w="3828" w:type="dxa"/>
            <w:tcMar>
              <w:top w:w="57" w:type="dxa"/>
              <w:bottom w:w="57" w:type="dxa"/>
            </w:tcMar>
          </w:tcPr>
          <w:p w14:paraId="79782A6E" w14:textId="7954817A" w:rsidR="009855D9" w:rsidRPr="00004FB6" w:rsidRDefault="009855D9" w:rsidP="006C7C85">
            <w:pPr>
              <w:rPr>
                <w:rFonts w:ascii="Arial" w:hAnsi="Arial" w:cs="Arial"/>
                <w:sz w:val="18"/>
                <w:szCs w:val="18"/>
              </w:rPr>
            </w:pPr>
            <w:r>
              <w:rPr>
                <w:rFonts w:ascii="Arial" w:hAnsi="Arial" w:cs="Arial"/>
                <w:sz w:val="18"/>
                <w:szCs w:val="18"/>
              </w:rPr>
              <w:t>Local evidence shows that in-house support alongside specialist family work (</w:t>
            </w:r>
            <w:proofErr w:type="spellStart"/>
            <w:r>
              <w:rPr>
                <w:rFonts w:ascii="Arial" w:hAnsi="Arial" w:cs="Arial"/>
                <w:sz w:val="18"/>
                <w:szCs w:val="18"/>
              </w:rPr>
              <w:t>eg</w:t>
            </w:r>
            <w:proofErr w:type="spellEnd"/>
            <w:r>
              <w:rPr>
                <w:rFonts w:ascii="Arial" w:hAnsi="Arial" w:cs="Arial"/>
                <w:sz w:val="18"/>
                <w:szCs w:val="18"/>
              </w:rPr>
              <w:t xml:space="preserve"> specialist support team, EP input) has greatest impact on improving family circumstances.</w:t>
            </w:r>
          </w:p>
        </w:tc>
        <w:tc>
          <w:tcPr>
            <w:tcW w:w="3260" w:type="dxa"/>
            <w:tcMar>
              <w:top w:w="57" w:type="dxa"/>
              <w:bottom w:w="57" w:type="dxa"/>
            </w:tcMar>
          </w:tcPr>
          <w:p w14:paraId="43410F59" w14:textId="39F818EF" w:rsidR="009855D9" w:rsidRPr="00004FB6" w:rsidRDefault="009855D9" w:rsidP="00D35464">
            <w:pPr>
              <w:rPr>
                <w:rFonts w:ascii="Arial" w:hAnsi="Arial" w:cs="Arial"/>
                <w:sz w:val="18"/>
                <w:szCs w:val="18"/>
              </w:rPr>
            </w:pPr>
            <w:r>
              <w:rPr>
                <w:rFonts w:ascii="Arial" w:hAnsi="Arial" w:cs="Arial"/>
                <w:sz w:val="18"/>
                <w:szCs w:val="18"/>
              </w:rPr>
              <w:t>Boxall entry &amp; exit profile data; pupil scrapbook; feedback from adults.</w:t>
            </w:r>
          </w:p>
        </w:tc>
        <w:tc>
          <w:tcPr>
            <w:tcW w:w="1276" w:type="dxa"/>
          </w:tcPr>
          <w:p w14:paraId="31F69D1A" w14:textId="4C255353" w:rsidR="009855D9" w:rsidRPr="00004FB6" w:rsidRDefault="009855D9" w:rsidP="000315F8">
            <w:pPr>
              <w:rPr>
                <w:rFonts w:ascii="Arial" w:hAnsi="Arial" w:cs="Arial"/>
                <w:sz w:val="18"/>
                <w:szCs w:val="18"/>
              </w:rPr>
            </w:pPr>
            <w:proofErr w:type="spellStart"/>
            <w:r>
              <w:rPr>
                <w:rFonts w:ascii="Arial" w:hAnsi="Arial" w:cs="Arial"/>
                <w:sz w:val="18"/>
                <w:szCs w:val="18"/>
              </w:rPr>
              <w:t>CHaPS</w:t>
            </w:r>
            <w:proofErr w:type="spellEnd"/>
            <w:r>
              <w:rPr>
                <w:rFonts w:ascii="Arial" w:hAnsi="Arial" w:cs="Arial"/>
                <w:sz w:val="18"/>
                <w:szCs w:val="18"/>
              </w:rPr>
              <w:t xml:space="preserve"> manager.</w:t>
            </w:r>
          </w:p>
        </w:tc>
        <w:tc>
          <w:tcPr>
            <w:tcW w:w="2693" w:type="dxa"/>
          </w:tcPr>
          <w:p w14:paraId="5CF5CB21" w14:textId="401DD263" w:rsidR="009855D9" w:rsidRPr="00004FB6" w:rsidRDefault="009855D9" w:rsidP="008D2DAF">
            <w:pPr>
              <w:rPr>
                <w:rFonts w:ascii="Arial" w:hAnsi="Arial" w:cs="Arial"/>
                <w:sz w:val="18"/>
                <w:szCs w:val="18"/>
              </w:rPr>
            </w:pPr>
            <w:r>
              <w:rPr>
                <w:rFonts w:ascii="Arial" w:hAnsi="Arial" w:cs="Arial"/>
                <w:sz w:val="18"/>
                <w:szCs w:val="18"/>
              </w:rPr>
              <w:t>January 2018 – dependent on family.</w:t>
            </w:r>
          </w:p>
        </w:tc>
      </w:tr>
      <w:tr w:rsidR="002900A5" w:rsidRPr="002954A6" w14:paraId="3F8641C1" w14:textId="77777777" w:rsidTr="00DE76A5">
        <w:trPr>
          <w:trHeight w:val="301"/>
        </w:trPr>
        <w:tc>
          <w:tcPr>
            <w:tcW w:w="2553" w:type="dxa"/>
            <w:tcMar>
              <w:top w:w="57" w:type="dxa"/>
              <w:bottom w:w="57" w:type="dxa"/>
            </w:tcMar>
          </w:tcPr>
          <w:p w14:paraId="4C5E4D26" w14:textId="29D6DE41" w:rsidR="002900A5" w:rsidRDefault="002900A5" w:rsidP="00823D94">
            <w:pPr>
              <w:rPr>
                <w:rFonts w:ascii="Arial" w:hAnsi="Arial" w:cs="Arial"/>
                <w:sz w:val="18"/>
                <w:szCs w:val="18"/>
              </w:rPr>
            </w:pPr>
            <w:proofErr w:type="spellStart"/>
            <w:r>
              <w:rPr>
                <w:rFonts w:ascii="Arial" w:hAnsi="Arial" w:cs="Arial"/>
                <w:sz w:val="18"/>
                <w:szCs w:val="18"/>
              </w:rPr>
              <w:lastRenderedPageBreak/>
              <w:t>E</w:t>
            </w:r>
            <w:proofErr w:type="spellEnd"/>
            <w:r>
              <w:rPr>
                <w:rFonts w:ascii="Arial" w:hAnsi="Arial" w:cs="Arial"/>
                <w:sz w:val="18"/>
                <w:szCs w:val="18"/>
              </w:rPr>
              <w:t xml:space="preserve"> All children have received a full breakfast &amp; are ready to focus on learning</w:t>
            </w:r>
          </w:p>
        </w:tc>
        <w:tc>
          <w:tcPr>
            <w:tcW w:w="2409" w:type="dxa"/>
            <w:tcMar>
              <w:top w:w="57" w:type="dxa"/>
              <w:bottom w:w="57" w:type="dxa"/>
            </w:tcMar>
          </w:tcPr>
          <w:p w14:paraId="2783E3FB" w14:textId="77777777" w:rsidR="002900A5" w:rsidRDefault="002900A5" w:rsidP="00C73995">
            <w:pPr>
              <w:rPr>
                <w:rFonts w:ascii="Arial" w:hAnsi="Arial" w:cs="Arial"/>
                <w:sz w:val="18"/>
                <w:szCs w:val="18"/>
              </w:rPr>
            </w:pPr>
            <w:r>
              <w:rPr>
                <w:rFonts w:ascii="Arial" w:hAnsi="Arial" w:cs="Arial"/>
                <w:sz w:val="18"/>
                <w:szCs w:val="18"/>
              </w:rPr>
              <w:t xml:space="preserve">Funding of 1x staff member a day to run breakfast club. </w:t>
            </w:r>
          </w:p>
          <w:p w14:paraId="09CDE915" w14:textId="77777777" w:rsidR="002900A5" w:rsidRDefault="002900A5" w:rsidP="00C73995">
            <w:pPr>
              <w:rPr>
                <w:rFonts w:ascii="Arial" w:hAnsi="Arial" w:cs="Arial"/>
                <w:sz w:val="18"/>
                <w:szCs w:val="18"/>
              </w:rPr>
            </w:pPr>
          </w:p>
          <w:p w14:paraId="58C28F0F" w14:textId="4714D547" w:rsidR="002900A5" w:rsidRDefault="002900A5" w:rsidP="00C73995">
            <w:pPr>
              <w:rPr>
                <w:rFonts w:ascii="Arial" w:hAnsi="Arial" w:cs="Arial"/>
                <w:sz w:val="18"/>
                <w:szCs w:val="18"/>
              </w:rPr>
            </w:pPr>
            <w:r>
              <w:rPr>
                <w:rFonts w:ascii="Arial" w:hAnsi="Arial" w:cs="Arial"/>
                <w:sz w:val="18"/>
                <w:szCs w:val="18"/>
              </w:rPr>
              <w:t>£2230</w:t>
            </w:r>
          </w:p>
        </w:tc>
        <w:tc>
          <w:tcPr>
            <w:tcW w:w="3828" w:type="dxa"/>
            <w:tcMar>
              <w:top w:w="57" w:type="dxa"/>
              <w:bottom w:w="57" w:type="dxa"/>
            </w:tcMar>
          </w:tcPr>
          <w:p w14:paraId="3AF70DA3" w14:textId="795CAFC1" w:rsidR="002900A5" w:rsidRDefault="002900A5" w:rsidP="006C7C85">
            <w:pPr>
              <w:rPr>
                <w:rFonts w:ascii="Arial" w:hAnsi="Arial" w:cs="Arial"/>
                <w:sz w:val="18"/>
                <w:szCs w:val="18"/>
              </w:rPr>
            </w:pPr>
            <w:r>
              <w:rPr>
                <w:rFonts w:ascii="Arial" w:hAnsi="Arial" w:cs="Arial"/>
                <w:sz w:val="18"/>
                <w:szCs w:val="18"/>
              </w:rPr>
              <w:t>C 30 families a day access the free Breakfast Club. There is a core of families that benefit from the club on a daily basis</w:t>
            </w:r>
          </w:p>
        </w:tc>
        <w:tc>
          <w:tcPr>
            <w:tcW w:w="3260" w:type="dxa"/>
            <w:tcMar>
              <w:top w:w="57" w:type="dxa"/>
              <w:bottom w:w="57" w:type="dxa"/>
            </w:tcMar>
          </w:tcPr>
          <w:p w14:paraId="099651CE" w14:textId="77777777" w:rsidR="002900A5" w:rsidRDefault="002900A5" w:rsidP="00D35464">
            <w:pPr>
              <w:rPr>
                <w:rFonts w:ascii="Arial" w:hAnsi="Arial" w:cs="Arial"/>
                <w:sz w:val="18"/>
                <w:szCs w:val="18"/>
              </w:rPr>
            </w:pPr>
            <w:r>
              <w:rPr>
                <w:rFonts w:ascii="Arial" w:hAnsi="Arial" w:cs="Arial"/>
                <w:sz w:val="18"/>
                <w:szCs w:val="18"/>
              </w:rPr>
              <w:t>Staff rota for running the club so as to ensure the burden &amp; responsibility is shared.</w:t>
            </w:r>
          </w:p>
          <w:p w14:paraId="32D3023A" w14:textId="55BEEDBC" w:rsidR="002900A5" w:rsidRDefault="002900A5" w:rsidP="00D35464">
            <w:pPr>
              <w:rPr>
                <w:rFonts w:ascii="Arial" w:hAnsi="Arial" w:cs="Arial"/>
                <w:sz w:val="18"/>
                <w:szCs w:val="18"/>
              </w:rPr>
            </w:pPr>
            <w:r>
              <w:rPr>
                <w:rFonts w:ascii="Arial" w:hAnsi="Arial" w:cs="Arial"/>
                <w:sz w:val="18"/>
                <w:szCs w:val="18"/>
              </w:rPr>
              <w:t>Supported by Gregg’s Charitable trust</w:t>
            </w:r>
          </w:p>
        </w:tc>
        <w:tc>
          <w:tcPr>
            <w:tcW w:w="1276" w:type="dxa"/>
          </w:tcPr>
          <w:p w14:paraId="64094701" w14:textId="18B32E46" w:rsidR="002900A5" w:rsidRDefault="002900A5" w:rsidP="000315F8">
            <w:pPr>
              <w:rPr>
                <w:rFonts w:ascii="Arial" w:hAnsi="Arial" w:cs="Arial"/>
                <w:sz w:val="18"/>
                <w:szCs w:val="18"/>
              </w:rPr>
            </w:pPr>
            <w:proofErr w:type="spellStart"/>
            <w:r>
              <w:rPr>
                <w:rFonts w:ascii="Arial" w:hAnsi="Arial" w:cs="Arial"/>
                <w:sz w:val="18"/>
                <w:szCs w:val="18"/>
              </w:rPr>
              <w:t>Headteacher</w:t>
            </w:r>
            <w:proofErr w:type="spellEnd"/>
          </w:p>
        </w:tc>
        <w:tc>
          <w:tcPr>
            <w:tcW w:w="2693" w:type="dxa"/>
          </w:tcPr>
          <w:p w14:paraId="52F5ECB2" w14:textId="2D02F944" w:rsidR="002900A5" w:rsidRDefault="002900A5" w:rsidP="008D2DAF">
            <w:pPr>
              <w:rPr>
                <w:rFonts w:ascii="Arial" w:hAnsi="Arial" w:cs="Arial"/>
                <w:sz w:val="18"/>
                <w:szCs w:val="18"/>
              </w:rPr>
            </w:pPr>
            <w:r>
              <w:rPr>
                <w:rFonts w:ascii="Arial" w:hAnsi="Arial" w:cs="Arial"/>
                <w:sz w:val="18"/>
                <w:szCs w:val="18"/>
              </w:rPr>
              <w:t>December 2017</w:t>
            </w:r>
          </w:p>
        </w:tc>
      </w:tr>
      <w:tr w:rsidR="009855D9" w:rsidRPr="002954A6" w14:paraId="6A122951" w14:textId="77777777" w:rsidTr="00DE76A5">
        <w:tc>
          <w:tcPr>
            <w:tcW w:w="13326" w:type="dxa"/>
            <w:gridSpan w:val="5"/>
            <w:tcMar>
              <w:top w:w="57" w:type="dxa"/>
              <w:bottom w:w="57" w:type="dxa"/>
            </w:tcMar>
          </w:tcPr>
          <w:p w14:paraId="01976B0A" w14:textId="66CCFAAA" w:rsidR="009855D9" w:rsidRPr="002954A6" w:rsidRDefault="009855D9" w:rsidP="000B25ED">
            <w:pPr>
              <w:jc w:val="right"/>
              <w:rPr>
                <w:rFonts w:ascii="Arial" w:hAnsi="Arial" w:cs="Arial"/>
                <w:b/>
              </w:rPr>
            </w:pPr>
            <w:r w:rsidRPr="002954A6">
              <w:rPr>
                <w:rFonts w:ascii="Arial" w:hAnsi="Arial" w:cs="Arial"/>
                <w:b/>
              </w:rPr>
              <w:t>Total budgeted cost</w:t>
            </w:r>
          </w:p>
        </w:tc>
        <w:tc>
          <w:tcPr>
            <w:tcW w:w="2693" w:type="dxa"/>
          </w:tcPr>
          <w:p w14:paraId="28F214BC" w14:textId="41B83029" w:rsidR="009855D9" w:rsidRPr="002954A6" w:rsidRDefault="009855D9" w:rsidP="000315F8">
            <w:pPr>
              <w:rPr>
                <w:rFonts w:ascii="Arial" w:hAnsi="Arial" w:cs="Arial"/>
                <w:sz w:val="18"/>
                <w:szCs w:val="18"/>
              </w:rPr>
            </w:pPr>
            <w:r w:rsidRPr="00F60D48">
              <w:rPr>
                <w:rFonts w:ascii="Arial" w:hAnsi="Arial" w:cs="Arial"/>
                <w:sz w:val="18"/>
                <w:szCs w:val="18"/>
              </w:rPr>
              <w:t>£15,300</w:t>
            </w:r>
          </w:p>
        </w:tc>
      </w:tr>
    </w:tbl>
    <w:p w14:paraId="43200235" w14:textId="0008B857" w:rsidR="00A33F73" w:rsidRPr="00DE76A5" w:rsidRDefault="00823D94" w:rsidP="00DE76A5">
      <w:pPr>
        <w:jc w:val="center"/>
        <w:rPr>
          <w:b/>
        </w:rPr>
      </w:pPr>
      <w:r>
        <w:rPr>
          <w:b/>
        </w:rPr>
        <w:t>£23</w:t>
      </w:r>
      <w:r w:rsidR="00DE76A5" w:rsidRPr="00DE76A5">
        <w:rPr>
          <w:b/>
        </w:rPr>
        <w:t>,00</w:t>
      </w:r>
      <w:r>
        <w:rPr>
          <w:b/>
        </w:rPr>
        <w:t>0 + £13,000 + £15,300 = £51</w:t>
      </w:r>
      <w:r w:rsidR="00DE76A5">
        <w:rPr>
          <w:b/>
        </w:rPr>
        <w:t xml:space="preserve">,300 </w:t>
      </w:r>
    </w:p>
    <w:p w14:paraId="2E1F0435" w14:textId="77777777" w:rsidR="00DE76A5" w:rsidRDefault="00DE76A5"/>
    <w:p w14:paraId="76F13E57" w14:textId="77777777" w:rsidR="00DE76A5" w:rsidRDefault="00DE76A5"/>
    <w:p w14:paraId="1FF18EB0" w14:textId="77777777" w:rsidR="00DE76A5" w:rsidRDefault="00DE76A5"/>
    <w:p w14:paraId="10FBABD0" w14:textId="77777777" w:rsidR="00DE76A5" w:rsidRDefault="00DE76A5"/>
    <w:p w14:paraId="21FB150B" w14:textId="77777777" w:rsidR="00DE76A5" w:rsidRDefault="00DE76A5"/>
    <w:p w14:paraId="38630F9A" w14:textId="77777777" w:rsidR="00DE76A5" w:rsidRDefault="00DE76A5"/>
    <w:p w14:paraId="4B5A6129" w14:textId="77777777" w:rsidR="00DE76A5" w:rsidRDefault="00DE76A5"/>
    <w:p w14:paraId="654E300B" w14:textId="77777777" w:rsidR="00DE76A5" w:rsidRDefault="00DE76A5"/>
    <w:p w14:paraId="5BF5F72E" w14:textId="77777777" w:rsidR="00F60D48" w:rsidRDefault="00F60D48"/>
    <w:p w14:paraId="06188BFC" w14:textId="77777777" w:rsidR="00F60D48" w:rsidRDefault="00F60D48"/>
    <w:p w14:paraId="76BF0814" w14:textId="77777777" w:rsidR="00F60D48" w:rsidRDefault="00F60D48"/>
    <w:p w14:paraId="19A5D6B0" w14:textId="77777777" w:rsidR="00F60D48" w:rsidRDefault="00F60D48"/>
    <w:p w14:paraId="0A29D550" w14:textId="77777777" w:rsidR="00F60D48" w:rsidRDefault="00F60D48"/>
    <w:p w14:paraId="03960126" w14:textId="77777777" w:rsidR="00DE76A5" w:rsidRDefault="00DE76A5"/>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EADAC95"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12AC1BD1" w:rsidR="000B25ED" w:rsidRPr="002954A6" w:rsidRDefault="005A1635" w:rsidP="000B25ED">
            <w:pPr>
              <w:pStyle w:val="ListParagraph"/>
              <w:ind w:left="567"/>
              <w:rPr>
                <w:rFonts w:ascii="Arial" w:hAnsi="Arial" w:cs="Arial"/>
                <w:b/>
              </w:rPr>
            </w:pPr>
            <w:r>
              <w:rPr>
                <w:rFonts w:ascii="Arial" w:hAnsi="Arial" w:cs="Arial"/>
                <w:b/>
              </w:rPr>
              <w:t>2016-17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269FCDD6"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23DD9101"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B4A51">
        <w:trPr>
          <w:trHeight w:hRule="exact" w:val="4849"/>
        </w:trPr>
        <w:tc>
          <w:tcPr>
            <w:tcW w:w="2235" w:type="dxa"/>
            <w:tcMar>
              <w:top w:w="57" w:type="dxa"/>
              <w:bottom w:w="57" w:type="dxa"/>
            </w:tcMar>
          </w:tcPr>
          <w:p w14:paraId="2FCADFA9" w14:textId="2506CCC3" w:rsidR="002D22A0" w:rsidRPr="006C7C85" w:rsidRDefault="004B4A51" w:rsidP="00620176">
            <w:pPr>
              <w:rPr>
                <w:rFonts w:ascii="Arial" w:hAnsi="Arial" w:cs="Arial"/>
                <w:sz w:val="18"/>
                <w:szCs w:val="18"/>
              </w:rPr>
            </w:pPr>
            <w:proofErr w:type="spellStart"/>
            <w:proofErr w:type="gramStart"/>
            <w:r>
              <w:lastRenderedPageBreak/>
              <w:t>i</w:t>
            </w:r>
            <w:proofErr w:type="spellEnd"/>
            <w:r>
              <w:t xml:space="preserve">  Lower</w:t>
            </w:r>
            <w:proofErr w:type="gramEnd"/>
            <w:r>
              <w:t xml:space="preserve"> ability PP pupils in Reception will diminish the gap to their peers identified from on-entry data for language and communication skills.</w:t>
            </w:r>
          </w:p>
        </w:tc>
        <w:tc>
          <w:tcPr>
            <w:tcW w:w="1984" w:type="dxa"/>
            <w:tcMar>
              <w:top w:w="57" w:type="dxa"/>
              <w:bottom w:w="57" w:type="dxa"/>
            </w:tcMar>
          </w:tcPr>
          <w:p w14:paraId="4C1ED28D" w14:textId="75B0E296" w:rsidR="002D22A0" w:rsidRPr="004B4A51" w:rsidRDefault="004B4A51" w:rsidP="00CD68B1">
            <w:pPr>
              <w:pStyle w:val="Default"/>
              <w:rPr>
                <w:rFonts w:ascii="Calibri" w:hAnsi="Calibri"/>
                <w:color w:val="auto"/>
                <w:sz w:val="18"/>
                <w:szCs w:val="18"/>
              </w:rPr>
            </w:pPr>
            <w:r w:rsidRPr="004B4A51">
              <w:rPr>
                <w:rFonts w:ascii="Calibri" w:hAnsi="Calibri"/>
                <w:sz w:val="20"/>
              </w:rPr>
              <w:t>Additional support staff funded to support PP &amp; under-achieving pupils (as well as some SEN children). Implementation of ‘Talk Boost’ programme.</w:t>
            </w:r>
          </w:p>
        </w:tc>
        <w:tc>
          <w:tcPr>
            <w:tcW w:w="4253" w:type="dxa"/>
            <w:tcMar>
              <w:top w:w="57" w:type="dxa"/>
              <w:bottom w:w="57" w:type="dxa"/>
            </w:tcMar>
          </w:tcPr>
          <w:p w14:paraId="1B322F92" w14:textId="77777777" w:rsidR="004B4A51" w:rsidRDefault="004B4A51" w:rsidP="004B4A51">
            <w:pPr>
              <w:pStyle w:val="Default"/>
              <w:rPr>
                <w:rFonts w:ascii="Calibri" w:hAnsi="Calibri"/>
                <w:sz w:val="20"/>
                <w:szCs w:val="18"/>
              </w:rPr>
            </w:pPr>
            <w:r w:rsidRPr="00255CFD">
              <w:rPr>
                <w:rFonts w:ascii="Calibri" w:hAnsi="Calibri"/>
                <w:sz w:val="20"/>
                <w:szCs w:val="18"/>
              </w:rPr>
              <w:t xml:space="preserve">Of the 15 children in reception class, 3 </w:t>
            </w:r>
            <w:r>
              <w:rPr>
                <w:rFonts w:ascii="Calibri" w:hAnsi="Calibri"/>
                <w:sz w:val="20"/>
                <w:szCs w:val="18"/>
              </w:rPr>
              <w:t>were</w:t>
            </w:r>
            <w:r w:rsidRPr="00255CFD">
              <w:rPr>
                <w:rFonts w:ascii="Calibri" w:hAnsi="Calibri"/>
                <w:sz w:val="20"/>
                <w:szCs w:val="18"/>
              </w:rPr>
              <w:t xml:space="preserve"> PP (&amp; one of these </w:t>
            </w:r>
            <w:r>
              <w:rPr>
                <w:rFonts w:ascii="Calibri" w:hAnsi="Calibri"/>
                <w:sz w:val="20"/>
                <w:szCs w:val="18"/>
              </w:rPr>
              <w:t>was</w:t>
            </w:r>
            <w:r w:rsidRPr="00255CFD">
              <w:rPr>
                <w:rFonts w:ascii="Calibri" w:hAnsi="Calibri"/>
                <w:sz w:val="20"/>
                <w:szCs w:val="18"/>
              </w:rPr>
              <w:t xml:space="preserve"> also SEN) &amp; of</w:t>
            </w:r>
            <w:r>
              <w:rPr>
                <w:rFonts w:ascii="Calibri" w:hAnsi="Calibri"/>
                <w:sz w:val="20"/>
                <w:szCs w:val="18"/>
              </w:rPr>
              <w:t xml:space="preserve"> the other 12 non-PP pupils, 3 were</w:t>
            </w:r>
            <w:r w:rsidRPr="00255CFD">
              <w:rPr>
                <w:rFonts w:ascii="Calibri" w:hAnsi="Calibri"/>
                <w:sz w:val="20"/>
                <w:szCs w:val="18"/>
              </w:rPr>
              <w:t xml:space="preserve"> SEN. Avera</w:t>
            </w:r>
            <w:r>
              <w:rPr>
                <w:rFonts w:ascii="Calibri" w:hAnsi="Calibri"/>
                <w:sz w:val="20"/>
                <w:szCs w:val="18"/>
              </w:rPr>
              <w:t>ge progress to end of summer 2</w:t>
            </w:r>
            <w:r w:rsidRPr="00255CFD">
              <w:rPr>
                <w:rFonts w:ascii="Calibri" w:hAnsi="Calibri"/>
                <w:sz w:val="20"/>
                <w:szCs w:val="18"/>
              </w:rPr>
              <w:t xml:space="preserve"> data collection shows that PP pupils averaged 3.</w:t>
            </w:r>
            <w:r>
              <w:rPr>
                <w:rFonts w:ascii="Calibri" w:hAnsi="Calibri"/>
                <w:sz w:val="20"/>
                <w:szCs w:val="18"/>
              </w:rPr>
              <w:t>7</w:t>
            </w:r>
            <w:r w:rsidRPr="00255CFD">
              <w:rPr>
                <w:rFonts w:ascii="Calibri" w:hAnsi="Calibri"/>
                <w:sz w:val="20"/>
                <w:szCs w:val="18"/>
              </w:rPr>
              <w:t xml:space="preserve"> TPs progress in reading / phonics compared </w:t>
            </w:r>
            <w:r>
              <w:rPr>
                <w:rFonts w:ascii="Calibri" w:hAnsi="Calibri"/>
                <w:sz w:val="20"/>
                <w:szCs w:val="18"/>
              </w:rPr>
              <w:t xml:space="preserve">to 3.1 TP for non-PP pupils. </w:t>
            </w:r>
          </w:p>
          <w:p w14:paraId="6F57A21E" w14:textId="77777777" w:rsidR="004B4A51" w:rsidRDefault="004B4A51" w:rsidP="004B4A51">
            <w:pPr>
              <w:pStyle w:val="Default"/>
              <w:rPr>
                <w:rFonts w:ascii="Calibri" w:hAnsi="Calibri"/>
                <w:color w:val="auto"/>
                <w:sz w:val="20"/>
                <w:szCs w:val="18"/>
              </w:rPr>
            </w:pPr>
            <w:r>
              <w:rPr>
                <w:rFonts w:ascii="Calibri" w:hAnsi="Calibri"/>
                <w:sz w:val="20"/>
                <w:szCs w:val="18"/>
              </w:rPr>
              <w:t xml:space="preserve">In </w:t>
            </w:r>
            <w:r w:rsidRPr="00255CFD">
              <w:rPr>
                <w:rFonts w:ascii="Calibri" w:hAnsi="Calibri"/>
                <w:sz w:val="20"/>
                <w:szCs w:val="18"/>
              </w:rPr>
              <w:t>List</w:t>
            </w:r>
            <w:r>
              <w:rPr>
                <w:rFonts w:ascii="Calibri" w:hAnsi="Calibri"/>
                <w:sz w:val="20"/>
                <w:szCs w:val="18"/>
              </w:rPr>
              <w:t xml:space="preserve">ening &amp; Attention, 66.6% (2/3) </w:t>
            </w:r>
            <w:proofErr w:type="gramStart"/>
            <w:r w:rsidRPr="00255CFD">
              <w:rPr>
                <w:rFonts w:ascii="Calibri" w:hAnsi="Calibri"/>
                <w:sz w:val="20"/>
                <w:szCs w:val="18"/>
              </w:rPr>
              <w:t>of</w:t>
            </w:r>
            <w:r w:rsidRPr="00255CFD">
              <w:rPr>
                <w:rFonts w:ascii="Calibri" w:hAnsi="Calibri"/>
                <w:color w:val="auto"/>
                <w:sz w:val="20"/>
                <w:szCs w:val="18"/>
              </w:rPr>
              <w:t xml:space="preserve">  PP</w:t>
            </w:r>
            <w:proofErr w:type="gramEnd"/>
            <w:r w:rsidRPr="00255CFD">
              <w:rPr>
                <w:rFonts w:ascii="Calibri" w:hAnsi="Calibri"/>
                <w:color w:val="auto"/>
                <w:sz w:val="20"/>
                <w:szCs w:val="18"/>
              </w:rPr>
              <w:t xml:space="preserve"> pupils achieved ‘Expected’, of whom one entered school significantly below ARE, compared to </w:t>
            </w:r>
            <w:r>
              <w:rPr>
                <w:rFonts w:ascii="Calibri" w:hAnsi="Calibri"/>
                <w:color w:val="auto"/>
                <w:sz w:val="20"/>
                <w:szCs w:val="18"/>
              </w:rPr>
              <w:t>66.6% (8</w:t>
            </w:r>
            <w:r w:rsidRPr="00255CFD">
              <w:rPr>
                <w:rFonts w:ascii="Calibri" w:hAnsi="Calibri"/>
                <w:color w:val="auto"/>
                <w:sz w:val="20"/>
                <w:szCs w:val="18"/>
              </w:rPr>
              <w:t>/12) of the non-PP pupils</w:t>
            </w:r>
            <w:r>
              <w:rPr>
                <w:rFonts w:ascii="Calibri" w:hAnsi="Calibri"/>
                <w:color w:val="auto"/>
                <w:sz w:val="20"/>
                <w:szCs w:val="18"/>
              </w:rPr>
              <w:t>. PP pupils performed as well as non-PP pupils. In Understanding, the same figures were reflected as above (with the SEN PP pupil falling short of ‘expected’ but making significant progress), and in speaking  a similar picture was evident, except that one PP pupil exceeded expectations.</w:t>
            </w:r>
          </w:p>
          <w:p w14:paraId="37504CAE" w14:textId="0FF34DF1" w:rsidR="002D22A0" w:rsidRPr="00A33F73" w:rsidRDefault="004B4A51" w:rsidP="004B4A51">
            <w:pPr>
              <w:pStyle w:val="Default"/>
              <w:rPr>
                <w:sz w:val="18"/>
                <w:szCs w:val="18"/>
              </w:rPr>
            </w:pPr>
            <w:r>
              <w:rPr>
                <w:rFonts w:ascii="Calibri" w:hAnsi="Calibri"/>
                <w:color w:val="auto"/>
                <w:sz w:val="20"/>
                <w:szCs w:val="18"/>
              </w:rPr>
              <w:t>This was achieved despite the Talk Boost teacher leaving her post in the Autumn term, being replaced by an LSA who was class-based.</w:t>
            </w:r>
          </w:p>
        </w:tc>
        <w:tc>
          <w:tcPr>
            <w:tcW w:w="5103" w:type="dxa"/>
            <w:tcMar>
              <w:top w:w="57" w:type="dxa"/>
              <w:bottom w:w="57" w:type="dxa"/>
            </w:tcMar>
          </w:tcPr>
          <w:p w14:paraId="6A7D47C0" w14:textId="77777777" w:rsidR="004B4A51" w:rsidRDefault="00620176" w:rsidP="004B4A51">
            <w:pPr>
              <w:pStyle w:val="Default"/>
              <w:rPr>
                <w:rFonts w:ascii="Calibri" w:hAnsi="Calibri"/>
                <w:color w:val="auto"/>
                <w:sz w:val="20"/>
                <w:szCs w:val="18"/>
              </w:rPr>
            </w:pPr>
            <w:r w:rsidRPr="006C7C85">
              <w:rPr>
                <w:color w:val="auto"/>
                <w:sz w:val="18"/>
                <w:szCs w:val="18"/>
              </w:rPr>
              <w:t xml:space="preserve"> </w:t>
            </w:r>
            <w:r w:rsidR="004B4A51" w:rsidRPr="00F81704">
              <w:rPr>
                <w:rFonts w:ascii="Calibri" w:hAnsi="Calibri"/>
                <w:color w:val="auto"/>
                <w:sz w:val="20"/>
                <w:szCs w:val="18"/>
              </w:rPr>
              <w:t>Quality provision in the classroom facilitates a significant boost to communication skills in Reception</w:t>
            </w:r>
            <w:r w:rsidR="004B4A51">
              <w:rPr>
                <w:rFonts w:ascii="Calibri" w:hAnsi="Calibri"/>
                <w:color w:val="auto"/>
                <w:sz w:val="20"/>
                <w:szCs w:val="18"/>
              </w:rPr>
              <w:t>.</w:t>
            </w:r>
          </w:p>
          <w:p w14:paraId="63368A95" w14:textId="77777777" w:rsidR="004B4A51" w:rsidRDefault="004B4A51" w:rsidP="004B4A51">
            <w:pPr>
              <w:pStyle w:val="Default"/>
              <w:rPr>
                <w:rFonts w:ascii="Calibri" w:hAnsi="Calibri"/>
                <w:color w:val="auto"/>
                <w:sz w:val="20"/>
                <w:szCs w:val="18"/>
              </w:rPr>
            </w:pPr>
          </w:p>
          <w:p w14:paraId="1E9A84EE" w14:textId="3E6F5D4E" w:rsidR="002D22A0" w:rsidRPr="006C7C85" w:rsidRDefault="004B4A51" w:rsidP="004B4A51">
            <w:pPr>
              <w:pStyle w:val="Default"/>
              <w:rPr>
                <w:color w:val="auto"/>
                <w:sz w:val="18"/>
                <w:szCs w:val="18"/>
              </w:rPr>
            </w:pPr>
            <w:r>
              <w:rPr>
                <w:rFonts w:ascii="Calibri" w:hAnsi="Calibri"/>
                <w:color w:val="auto"/>
                <w:sz w:val="20"/>
                <w:szCs w:val="18"/>
              </w:rPr>
              <w:t xml:space="preserve">There remains a need to identify the more complex needs of those children who present with significant communication difficulties and to this end a screening programme (in addition to Boxall) is useful. We are introducing </w:t>
            </w:r>
            <w:proofErr w:type="spellStart"/>
            <w:r>
              <w:rPr>
                <w:rFonts w:ascii="Calibri" w:hAnsi="Calibri"/>
                <w:color w:val="auto"/>
                <w:sz w:val="20"/>
                <w:szCs w:val="18"/>
              </w:rPr>
              <w:t>Elklan</w:t>
            </w:r>
            <w:proofErr w:type="spellEnd"/>
            <w:r>
              <w:rPr>
                <w:rFonts w:ascii="Calibri" w:hAnsi="Calibri"/>
                <w:color w:val="auto"/>
                <w:sz w:val="20"/>
                <w:szCs w:val="18"/>
              </w:rPr>
              <w:t xml:space="preserve"> screening &amp; intervention from September 2017.</w:t>
            </w:r>
          </w:p>
        </w:tc>
        <w:tc>
          <w:tcPr>
            <w:tcW w:w="1417" w:type="dxa"/>
          </w:tcPr>
          <w:p w14:paraId="28EA7082" w14:textId="594B4F89" w:rsidR="002D22A0" w:rsidRPr="006C7C85" w:rsidRDefault="004B4A51" w:rsidP="00530007">
            <w:pPr>
              <w:rPr>
                <w:rFonts w:ascii="Arial" w:hAnsi="Arial" w:cs="Arial"/>
                <w:sz w:val="18"/>
                <w:szCs w:val="18"/>
              </w:rPr>
            </w:pPr>
            <w:r>
              <w:rPr>
                <w:rFonts w:ascii="Arial" w:hAnsi="Arial" w:cs="Arial"/>
                <w:sz w:val="18"/>
                <w:szCs w:val="18"/>
              </w:rPr>
              <w:t>See *</w:t>
            </w:r>
          </w:p>
        </w:tc>
      </w:tr>
      <w:tr w:rsidR="004B4A51" w:rsidRPr="002954A6" w14:paraId="47E07B54" w14:textId="77777777" w:rsidTr="004B4A51">
        <w:trPr>
          <w:trHeight w:hRule="exact" w:val="4849"/>
        </w:trPr>
        <w:tc>
          <w:tcPr>
            <w:tcW w:w="2235" w:type="dxa"/>
            <w:tcMar>
              <w:top w:w="57" w:type="dxa"/>
              <w:bottom w:w="57" w:type="dxa"/>
            </w:tcMar>
          </w:tcPr>
          <w:p w14:paraId="25830B40" w14:textId="06AFFCFA" w:rsidR="004B4A51" w:rsidRDefault="004B4A51" w:rsidP="00620176">
            <w:proofErr w:type="gramStart"/>
            <w:r>
              <w:t>ii</w:t>
            </w:r>
            <w:proofErr w:type="gramEnd"/>
            <w:r>
              <w:t xml:space="preserve"> &amp;iv    Vulnerable children / barriers to learning / social &amp; emotional needs are addressed so that children are given the best opportunity to succeed academically, including transition arrangements.</w:t>
            </w:r>
          </w:p>
        </w:tc>
        <w:tc>
          <w:tcPr>
            <w:tcW w:w="1984" w:type="dxa"/>
            <w:tcMar>
              <w:top w:w="57" w:type="dxa"/>
              <w:bottom w:w="57" w:type="dxa"/>
            </w:tcMar>
          </w:tcPr>
          <w:p w14:paraId="2F535DF5" w14:textId="227AB477" w:rsidR="004B4A51" w:rsidRPr="004B4A51" w:rsidRDefault="004B4A51" w:rsidP="00CD68B1">
            <w:pPr>
              <w:pStyle w:val="Default"/>
              <w:rPr>
                <w:rFonts w:ascii="Calibri" w:hAnsi="Calibri"/>
                <w:sz w:val="20"/>
                <w:szCs w:val="20"/>
              </w:rPr>
            </w:pPr>
            <w:r w:rsidRPr="004B4A51">
              <w:rPr>
                <w:rFonts w:ascii="Calibri" w:hAnsi="Calibri"/>
                <w:sz w:val="20"/>
                <w:szCs w:val="20"/>
              </w:rPr>
              <w:t>School supports visits / visitors / transport to reduce parental contributions.</w:t>
            </w:r>
          </w:p>
        </w:tc>
        <w:tc>
          <w:tcPr>
            <w:tcW w:w="4253" w:type="dxa"/>
            <w:tcMar>
              <w:top w:w="57" w:type="dxa"/>
              <w:bottom w:w="57" w:type="dxa"/>
            </w:tcMar>
          </w:tcPr>
          <w:p w14:paraId="12F0C4E9" w14:textId="77777777" w:rsidR="004B4A51" w:rsidRPr="001A160D" w:rsidRDefault="004B4A51" w:rsidP="004B4A51">
            <w:pPr>
              <w:pStyle w:val="Default"/>
              <w:rPr>
                <w:rFonts w:ascii="Calibri" w:hAnsi="Calibri"/>
                <w:sz w:val="20"/>
                <w:szCs w:val="20"/>
              </w:rPr>
            </w:pPr>
            <w:r w:rsidRPr="001A160D">
              <w:rPr>
                <w:rFonts w:ascii="Calibri" w:hAnsi="Calibri"/>
                <w:sz w:val="20"/>
                <w:szCs w:val="20"/>
              </w:rPr>
              <w:t>Events supported include:</w:t>
            </w:r>
          </w:p>
          <w:p w14:paraId="2C485353" w14:textId="39BED4E5" w:rsidR="004B4A51" w:rsidRPr="00255CFD" w:rsidRDefault="004B4A51" w:rsidP="004B4A51">
            <w:pPr>
              <w:pStyle w:val="Default"/>
              <w:rPr>
                <w:rFonts w:ascii="Calibri" w:hAnsi="Calibri"/>
                <w:sz w:val="20"/>
                <w:szCs w:val="18"/>
              </w:rPr>
            </w:pPr>
            <w:r w:rsidRPr="001A160D">
              <w:rPr>
                <w:rFonts w:ascii="Calibri" w:hAnsi="Calibri"/>
                <w:sz w:val="20"/>
                <w:szCs w:val="20"/>
              </w:rPr>
              <w:t xml:space="preserve">Class Enterprise Curriculum; Y3/4 Heritage Project &amp; visits to Bronte Parsonage Museum; visit of Irene </w:t>
            </w:r>
            <w:proofErr w:type="spellStart"/>
            <w:r w:rsidRPr="001A160D">
              <w:rPr>
                <w:rFonts w:ascii="Calibri" w:hAnsi="Calibri"/>
                <w:sz w:val="20"/>
                <w:szCs w:val="20"/>
              </w:rPr>
              <w:t>Lofthouse</w:t>
            </w:r>
            <w:proofErr w:type="spellEnd"/>
            <w:r w:rsidRPr="001A160D">
              <w:rPr>
                <w:rFonts w:ascii="Calibri" w:hAnsi="Calibri"/>
                <w:sz w:val="20"/>
                <w:szCs w:val="20"/>
              </w:rPr>
              <w:t xml:space="preserve"> (story teller &amp; author); visit to meet Jeremy Strong (Y5/6); Reception visit to </w:t>
            </w:r>
            <w:proofErr w:type="spellStart"/>
            <w:r w:rsidRPr="001A160D">
              <w:rPr>
                <w:rFonts w:ascii="Calibri" w:hAnsi="Calibri"/>
                <w:sz w:val="20"/>
                <w:szCs w:val="20"/>
              </w:rPr>
              <w:t>Cliffe</w:t>
            </w:r>
            <w:proofErr w:type="spellEnd"/>
            <w:r w:rsidRPr="001A160D">
              <w:rPr>
                <w:rFonts w:ascii="Calibri" w:hAnsi="Calibri"/>
                <w:sz w:val="20"/>
                <w:szCs w:val="20"/>
              </w:rPr>
              <w:t xml:space="preserve"> Castle; visit of James Denny &amp; associated sporting activities; Archery; High Adventure OAA; </w:t>
            </w:r>
            <w:r>
              <w:rPr>
                <w:rFonts w:ascii="Calibri" w:hAnsi="Calibri"/>
                <w:sz w:val="20"/>
                <w:szCs w:val="20"/>
              </w:rPr>
              <w:t>N</w:t>
            </w:r>
            <w:r w:rsidRPr="001A160D">
              <w:rPr>
                <w:rFonts w:ascii="Calibri" w:hAnsi="Calibri"/>
                <w:sz w:val="20"/>
                <w:szCs w:val="20"/>
              </w:rPr>
              <w:t xml:space="preserve">inja Warrior Challenge; </w:t>
            </w:r>
            <w:proofErr w:type="spellStart"/>
            <w:r w:rsidRPr="001A160D">
              <w:rPr>
                <w:rFonts w:ascii="Calibri" w:hAnsi="Calibri"/>
                <w:sz w:val="20"/>
                <w:szCs w:val="20"/>
              </w:rPr>
              <w:t>Zoolab</w:t>
            </w:r>
            <w:proofErr w:type="spellEnd"/>
            <w:r w:rsidRPr="001A160D">
              <w:rPr>
                <w:rFonts w:ascii="Calibri" w:hAnsi="Calibri"/>
                <w:sz w:val="20"/>
                <w:szCs w:val="20"/>
              </w:rPr>
              <w:t>; Eureka!</w:t>
            </w:r>
            <w:r>
              <w:rPr>
                <w:rFonts w:ascii="Calibri" w:hAnsi="Calibri"/>
                <w:sz w:val="20"/>
                <w:szCs w:val="20"/>
              </w:rPr>
              <w:t xml:space="preserve">; transport costs for Keighley Library visit </w:t>
            </w:r>
            <w:r w:rsidRPr="001A160D">
              <w:rPr>
                <w:rFonts w:ascii="Calibri" w:hAnsi="Calibri"/>
                <w:sz w:val="20"/>
                <w:szCs w:val="20"/>
              </w:rPr>
              <w:t>&amp; Reception’s World Food café for parents.</w:t>
            </w:r>
          </w:p>
        </w:tc>
        <w:tc>
          <w:tcPr>
            <w:tcW w:w="5103" w:type="dxa"/>
            <w:tcMar>
              <w:top w:w="57" w:type="dxa"/>
              <w:bottom w:w="57" w:type="dxa"/>
            </w:tcMar>
          </w:tcPr>
          <w:p w14:paraId="6DB17064" w14:textId="28A425B6" w:rsidR="004B4A51" w:rsidRPr="006C7C85" w:rsidRDefault="004B4A51" w:rsidP="004B4A51">
            <w:pPr>
              <w:pStyle w:val="Default"/>
              <w:rPr>
                <w:color w:val="auto"/>
                <w:sz w:val="18"/>
                <w:szCs w:val="18"/>
              </w:rPr>
            </w:pPr>
            <w:r w:rsidRPr="001A160D">
              <w:rPr>
                <w:rFonts w:ascii="Calibri" w:hAnsi="Calibri"/>
                <w:color w:val="auto"/>
                <w:sz w:val="20"/>
                <w:szCs w:val="20"/>
              </w:rPr>
              <w:t>We know that our children require hands-on experiences to facilitate their learning and maximise their progress, but the cost of transport &amp; rising entry costs to settings make this increasingly impossible. By brining events into school we have managed to ensure something for everyone, but further funding cuts means we cannot sustain this provision into the next academic year; fund-raising ideas have been sought from parents to support this.</w:t>
            </w:r>
          </w:p>
        </w:tc>
        <w:tc>
          <w:tcPr>
            <w:tcW w:w="1417" w:type="dxa"/>
          </w:tcPr>
          <w:p w14:paraId="4B3192FB" w14:textId="024982FE" w:rsidR="004B4A51" w:rsidRDefault="004B4A51" w:rsidP="00530007">
            <w:pPr>
              <w:rPr>
                <w:rFonts w:ascii="Arial" w:hAnsi="Arial" w:cs="Arial"/>
                <w:sz w:val="18"/>
                <w:szCs w:val="18"/>
              </w:rPr>
            </w:pPr>
            <w:r>
              <w:rPr>
                <w:rFonts w:ascii="Arial" w:hAnsi="Arial" w:cs="Arial"/>
                <w:sz w:val="18"/>
                <w:szCs w:val="18"/>
              </w:rPr>
              <w:t>£5207.17</w:t>
            </w:r>
          </w:p>
        </w:tc>
      </w:tr>
      <w:tr w:rsidR="004B4A51" w:rsidRPr="002954A6" w14:paraId="05715622" w14:textId="77777777" w:rsidTr="004B4A51">
        <w:trPr>
          <w:trHeight w:hRule="exact" w:val="3090"/>
        </w:trPr>
        <w:tc>
          <w:tcPr>
            <w:tcW w:w="2235" w:type="dxa"/>
            <w:tcMar>
              <w:top w:w="57" w:type="dxa"/>
              <w:bottom w:w="57" w:type="dxa"/>
            </w:tcMar>
          </w:tcPr>
          <w:p w14:paraId="7420BBB7" w14:textId="77777777" w:rsidR="004B4A51" w:rsidRDefault="004B4A51" w:rsidP="00620176">
            <w:r>
              <w:lastRenderedPageBreak/>
              <w:t>I, ii, iii Assessment software facilitates monitoring of pupil achievement &amp; progress, identifying gaps in knowledge &amp; skills to inform S/T planning</w:t>
            </w:r>
          </w:p>
          <w:p w14:paraId="26CE5FCE" w14:textId="77777777" w:rsidR="00F60D48" w:rsidRDefault="00F60D48" w:rsidP="00620176"/>
          <w:p w14:paraId="563E3348" w14:textId="77777777" w:rsidR="00F60D48" w:rsidRDefault="00F60D48" w:rsidP="00620176"/>
          <w:p w14:paraId="2B423C01" w14:textId="77777777" w:rsidR="00F60D48" w:rsidRDefault="00F60D48" w:rsidP="00620176"/>
          <w:p w14:paraId="2704CCF4" w14:textId="77777777" w:rsidR="00F60D48" w:rsidRDefault="00F60D48" w:rsidP="00620176"/>
          <w:p w14:paraId="7E377744" w14:textId="77777777" w:rsidR="00F60D48" w:rsidRDefault="00F60D48" w:rsidP="00620176"/>
          <w:p w14:paraId="30E7689C" w14:textId="77777777" w:rsidR="00F60D48" w:rsidRDefault="00F60D48" w:rsidP="00620176"/>
          <w:p w14:paraId="5F897617" w14:textId="7C5DAC34" w:rsidR="00F60D48" w:rsidRDefault="00F60D48" w:rsidP="00620176"/>
        </w:tc>
        <w:tc>
          <w:tcPr>
            <w:tcW w:w="1984" w:type="dxa"/>
            <w:tcMar>
              <w:top w:w="57" w:type="dxa"/>
              <w:bottom w:w="57" w:type="dxa"/>
            </w:tcMar>
          </w:tcPr>
          <w:p w14:paraId="378446BF" w14:textId="67DE71EE" w:rsidR="004B4A51" w:rsidRPr="004B4A51" w:rsidRDefault="004B4A51" w:rsidP="00CD68B1">
            <w:pPr>
              <w:pStyle w:val="Default"/>
              <w:rPr>
                <w:rFonts w:ascii="Calibri" w:hAnsi="Calibri"/>
                <w:sz w:val="20"/>
              </w:rPr>
            </w:pPr>
            <w:r w:rsidRPr="004B4A51">
              <w:rPr>
                <w:rFonts w:ascii="Calibri" w:hAnsi="Calibri"/>
                <w:sz w:val="20"/>
              </w:rPr>
              <w:t>Subscription to SPTO</w:t>
            </w:r>
          </w:p>
        </w:tc>
        <w:tc>
          <w:tcPr>
            <w:tcW w:w="4253" w:type="dxa"/>
            <w:tcMar>
              <w:top w:w="57" w:type="dxa"/>
              <w:bottom w:w="57" w:type="dxa"/>
            </w:tcMar>
          </w:tcPr>
          <w:p w14:paraId="29F82D1D"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 xml:space="preserve">SPTO software has facilitated: </w:t>
            </w:r>
          </w:p>
          <w:p w14:paraId="30E76875"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tracking of pupil attainment to national curriculum objectives &amp; ARE;</w:t>
            </w:r>
          </w:p>
          <w:p w14:paraId="389F2FD0"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visual presentation of gaps in curriculum knowledge &amp; coverage;</w:t>
            </w:r>
          </w:p>
          <w:p w14:paraId="4DFA1A33"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 xml:space="preserve">tracking of pupil progress; </w:t>
            </w:r>
          </w:p>
          <w:p w14:paraId="0ECBF5FD"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analysis of progress by specific groups;</w:t>
            </w:r>
          </w:p>
          <w:p w14:paraId="41A8AE1F" w14:textId="77777777" w:rsidR="004B4A51" w:rsidRPr="002E01EA" w:rsidRDefault="004B4A51" w:rsidP="004B4A51">
            <w:pPr>
              <w:pStyle w:val="Default"/>
              <w:rPr>
                <w:rFonts w:asciiTheme="minorHAnsi" w:hAnsiTheme="minorHAnsi"/>
                <w:sz w:val="20"/>
                <w:szCs w:val="18"/>
              </w:rPr>
            </w:pPr>
            <w:r w:rsidRPr="002E01EA">
              <w:rPr>
                <w:rFonts w:asciiTheme="minorHAnsi" w:hAnsiTheme="minorHAnsi"/>
                <w:sz w:val="20"/>
                <w:szCs w:val="18"/>
              </w:rPr>
              <w:t>average cohort progress;</w:t>
            </w:r>
          </w:p>
          <w:p w14:paraId="7F2CB27A" w14:textId="77777777" w:rsidR="004B4A51" w:rsidRPr="002E01EA" w:rsidRDefault="004B4A51" w:rsidP="004B4A51">
            <w:pPr>
              <w:pStyle w:val="Default"/>
              <w:rPr>
                <w:rFonts w:asciiTheme="minorHAnsi" w:hAnsiTheme="minorHAnsi"/>
                <w:sz w:val="20"/>
                <w:szCs w:val="18"/>
              </w:rPr>
            </w:pPr>
            <w:proofErr w:type="gramStart"/>
            <w:r w:rsidRPr="002E01EA">
              <w:rPr>
                <w:rFonts w:asciiTheme="minorHAnsi" w:hAnsiTheme="minorHAnsi"/>
                <w:sz w:val="20"/>
                <w:szCs w:val="18"/>
              </w:rPr>
              <w:t>comparison</w:t>
            </w:r>
            <w:proofErr w:type="gramEnd"/>
            <w:r w:rsidRPr="002E01EA">
              <w:rPr>
                <w:rFonts w:asciiTheme="minorHAnsi" w:hAnsiTheme="minorHAnsi"/>
                <w:sz w:val="20"/>
                <w:szCs w:val="18"/>
              </w:rPr>
              <w:t xml:space="preserve"> of progress by groups within a year group and across year groups.</w:t>
            </w:r>
          </w:p>
          <w:p w14:paraId="70C7DCA4" w14:textId="77777777" w:rsidR="004B4A51" w:rsidRDefault="004B4A51" w:rsidP="004B4A51">
            <w:pPr>
              <w:pStyle w:val="Default"/>
              <w:rPr>
                <w:rFonts w:asciiTheme="minorHAnsi" w:hAnsiTheme="minorHAnsi"/>
                <w:sz w:val="20"/>
                <w:szCs w:val="18"/>
              </w:rPr>
            </w:pPr>
            <w:r w:rsidRPr="002E01EA">
              <w:rPr>
                <w:rFonts w:asciiTheme="minorHAnsi" w:hAnsiTheme="minorHAnsi"/>
                <w:sz w:val="20"/>
                <w:szCs w:val="18"/>
              </w:rPr>
              <w:t>Access to data is immediate and up-to-date.</w:t>
            </w:r>
          </w:p>
          <w:p w14:paraId="01E91A75" w14:textId="77777777" w:rsidR="00F60D48" w:rsidRDefault="00F60D48" w:rsidP="004B4A51">
            <w:pPr>
              <w:pStyle w:val="Default"/>
              <w:rPr>
                <w:rFonts w:asciiTheme="minorHAnsi" w:hAnsiTheme="minorHAnsi"/>
                <w:sz w:val="20"/>
                <w:szCs w:val="18"/>
              </w:rPr>
            </w:pPr>
          </w:p>
          <w:p w14:paraId="66A8BD6A" w14:textId="77777777" w:rsidR="00F60D48" w:rsidRDefault="00F60D48" w:rsidP="004B4A51">
            <w:pPr>
              <w:pStyle w:val="Default"/>
              <w:rPr>
                <w:rFonts w:asciiTheme="minorHAnsi" w:hAnsiTheme="minorHAnsi"/>
                <w:sz w:val="20"/>
                <w:szCs w:val="18"/>
              </w:rPr>
            </w:pPr>
          </w:p>
          <w:p w14:paraId="72776D37" w14:textId="77777777" w:rsidR="00F60D48" w:rsidRDefault="00F60D48" w:rsidP="004B4A51">
            <w:pPr>
              <w:pStyle w:val="Default"/>
              <w:rPr>
                <w:rFonts w:asciiTheme="minorHAnsi" w:hAnsiTheme="minorHAnsi"/>
                <w:sz w:val="20"/>
                <w:szCs w:val="18"/>
              </w:rPr>
            </w:pPr>
          </w:p>
          <w:p w14:paraId="6AA5C26D" w14:textId="77777777" w:rsidR="00F60D48" w:rsidRDefault="00F60D48" w:rsidP="004B4A51">
            <w:pPr>
              <w:pStyle w:val="Default"/>
              <w:rPr>
                <w:rFonts w:asciiTheme="minorHAnsi" w:hAnsiTheme="minorHAnsi"/>
                <w:sz w:val="20"/>
                <w:szCs w:val="18"/>
              </w:rPr>
            </w:pPr>
          </w:p>
          <w:p w14:paraId="689ACC06" w14:textId="77777777" w:rsidR="004B4A51" w:rsidRPr="00255CFD" w:rsidRDefault="004B4A51" w:rsidP="004B4A51">
            <w:pPr>
              <w:pStyle w:val="Default"/>
              <w:rPr>
                <w:rFonts w:ascii="Calibri" w:hAnsi="Calibri"/>
                <w:sz w:val="20"/>
                <w:szCs w:val="18"/>
              </w:rPr>
            </w:pPr>
          </w:p>
        </w:tc>
        <w:tc>
          <w:tcPr>
            <w:tcW w:w="5103" w:type="dxa"/>
            <w:tcMar>
              <w:top w:w="57" w:type="dxa"/>
              <w:bottom w:w="57" w:type="dxa"/>
            </w:tcMar>
          </w:tcPr>
          <w:p w14:paraId="3C5E727B" w14:textId="77777777" w:rsidR="004B4A51" w:rsidRPr="00F7620D" w:rsidRDefault="004B4A51" w:rsidP="004B4A51">
            <w:pPr>
              <w:pStyle w:val="Default"/>
              <w:rPr>
                <w:rFonts w:asciiTheme="minorHAnsi" w:hAnsiTheme="minorHAnsi"/>
                <w:color w:val="auto"/>
                <w:sz w:val="20"/>
                <w:szCs w:val="18"/>
              </w:rPr>
            </w:pPr>
            <w:r w:rsidRPr="00F7620D">
              <w:rPr>
                <w:rFonts w:asciiTheme="minorHAnsi" w:hAnsiTheme="minorHAnsi"/>
                <w:color w:val="auto"/>
                <w:sz w:val="20"/>
                <w:szCs w:val="18"/>
              </w:rPr>
              <w:t>Pupil Progress meetings have been more informed with a greater array of data, including identification of slow-moving pupils within a year &amp;/or key stage. It is a complete package that facilitates all aspects of pupil progress &amp; monitoring &amp; has also supported the writing of pupil reports.</w:t>
            </w:r>
          </w:p>
          <w:p w14:paraId="08FF11E7" w14:textId="0E5AAEEE" w:rsidR="004B4A51" w:rsidRPr="004B4A51" w:rsidRDefault="004B4A51" w:rsidP="004B4A51">
            <w:r w:rsidRPr="00F7620D">
              <w:rPr>
                <w:sz w:val="20"/>
                <w:szCs w:val="18"/>
              </w:rPr>
              <w:t>We will continue to invest in this package.</w:t>
            </w:r>
          </w:p>
        </w:tc>
        <w:tc>
          <w:tcPr>
            <w:tcW w:w="1417" w:type="dxa"/>
          </w:tcPr>
          <w:p w14:paraId="1C97C51B" w14:textId="478E5E7C" w:rsidR="004B4A51" w:rsidRDefault="004B4A51" w:rsidP="00530007">
            <w:pPr>
              <w:rPr>
                <w:rFonts w:ascii="Arial" w:hAnsi="Arial" w:cs="Arial"/>
                <w:sz w:val="18"/>
                <w:szCs w:val="18"/>
              </w:rPr>
            </w:pPr>
            <w:r>
              <w:rPr>
                <w:rFonts w:ascii="Arial" w:hAnsi="Arial" w:cs="Arial"/>
                <w:sz w:val="18"/>
                <w:szCs w:val="18"/>
              </w:rPr>
              <w:t>£900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4B4A51" w:rsidRPr="002954A6" w14:paraId="290AE235" w14:textId="77777777" w:rsidTr="004B4A51">
        <w:trPr>
          <w:trHeight w:hRule="exact" w:val="4027"/>
        </w:trPr>
        <w:tc>
          <w:tcPr>
            <w:tcW w:w="2235" w:type="dxa"/>
            <w:tcMar>
              <w:top w:w="57" w:type="dxa"/>
              <w:bottom w:w="57" w:type="dxa"/>
            </w:tcMar>
          </w:tcPr>
          <w:p w14:paraId="424E147C" w14:textId="752D87A5" w:rsidR="004B4A51" w:rsidRPr="006C7C85" w:rsidRDefault="004B4A51" w:rsidP="00063367">
            <w:pPr>
              <w:rPr>
                <w:rFonts w:ascii="Arial" w:hAnsi="Arial" w:cs="Arial"/>
                <w:sz w:val="18"/>
                <w:szCs w:val="18"/>
              </w:rPr>
            </w:pPr>
            <w:proofErr w:type="gramStart"/>
            <w:r>
              <w:t>ii</w:t>
            </w:r>
            <w:proofErr w:type="gramEnd"/>
            <w:r>
              <w:t>, v, vi &amp; viii Parental aspirations are raised; attendance improves; parental engagement increases &amp; parents’ support ensures children’s barriers to learning are minimised.</w:t>
            </w:r>
          </w:p>
        </w:tc>
        <w:tc>
          <w:tcPr>
            <w:tcW w:w="1984" w:type="dxa"/>
            <w:tcMar>
              <w:top w:w="57" w:type="dxa"/>
              <w:bottom w:w="57" w:type="dxa"/>
            </w:tcMar>
          </w:tcPr>
          <w:p w14:paraId="145B5950" w14:textId="77777777" w:rsidR="004B4A51" w:rsidRDefault="004B4A51" w:rsidP="004B4A51">
            <w:r>
              <w:t xml:space="preserve">Parental Engagement </w:t>
            </w:r>
            <w:proofErr w:type="gramStart"/>
            <w:r>
              <w:t>meetings,</w:t>
            </w:r>
            <w:proofErr w:type="gramEnd"/>
            <w:r>
              <w:t xml:space="preserve"> led by </w:t>
            </w:r>
            <w:proofErr w:type="spellStart"/>
            <w:r>
              <w:t>CHaPS</w:t>
            </w:r>
            <w:proofErr w:type="spellEnd"/>
            <w:r>
              <w:t xml:space="preserve"> &amp; DHT, to ensure barriers are identified and addressed; parenting support / advice; links with hard-to-reach families; developing positive conditions for children to thrive.</w:t>
            </w:r>
          </w:p>
          <w:p w14:paraId="4874ABFE" w14:textId="600651AB" w:rsidR="004B4A51" w:rsidRPr="006C7C85" w:rsidRDefault="004B4A51" w:rsidP="002D22A0">
            <w:pPr>
              <w:rPr>
                <w:rFonts w:ascii="Arial" w:hAnsi="Arial" w:cs="Arial"/>
                <w:sz w:val="18"/>
                <w:szCs w:val="18"/>
              </w:rPr>
            </w:pPr>
          </w:p>
        </w:tc>
        <w:tc>
          <w:tcPr>
            <w:tcW w:w="4253" w:type="dxa"/>
            <w:tcMar>
              <w:top w:w="57" w:type="dxa"/>
              <w:bottom w:w="57" w:type="dxa"/>
            </w:tcMar>
          </w:tcPr>
          <w:p w14:paraId="32297A38" w14:textId="7B7B0D16" w:rsidR="004B4A51" w:rsidRPr="00DB3954" w:rsidRDefault="004B4A51" w:rsidP="004B4A51">
            <w:pPr>
              <w:pStyle w:val="Default"/>
              <w:rPr>
                <w:rFonts w:asciiTheme="minorHAnsi" w:hAnsiTheme="minorHAnsi"/>
                <w:color w:val="auto"/>
                <w:sz w:val="20"/>
                <w:szCs w:val="18"/>
              </w:rPr>
            </w:pPr>
            <w:r w:rsidRPr="00DB3954">
              <w:rPr>
                <w:rFonts w:asciiTheme="minorHAnsi" w:hAnsiTheme="minorHAnsi"/>
                <w:color w:val="auto"/>
                <w:sz w:val="20"/>
                <w:szCs w:val="18"/>
              </w:rPr>
              <w:t xml:space="preserve">Parental Engagement with the </w:t>
            </w:r>
            <w:proofErr w:type="spellStart"/>
            <w:r w:rsidRPr="00DB3954">
              <w:rPr>
                <w:rFonts w:asciiTheme="minorHAnsi" w:hAnsiTheme="minorHAnsi"/>
                <w:color w:val="auto"/>
                <w:sz w:val="20"/>
                <w:szCs w:val="18"/>
              </w:rPr>
              <w:t>ChaPS</w:t>
            </w:r>
            <w:proofErr w:type="spellEnd"/>
            <w:r w:rsidRPr="00DB3954">
              <w:rPr>
                <w:rFonts w:asciiTheme="minorHAnsi" w:hAnsiTheme="minorHAnsi"/>
                <w:color w:val="auto"/>
                <w:sz w:val="20"/>
                <w:szCs w:val="18"/>
              </w:rPr>
              <w:t xml:space="preserve"> team has improved significantly &amp; strong relationships have been built with a few core families who have benefited from significant support. However, getting other families to engage remains a significant challenge. Over 2016-</w:t>
            </w:r>
            <w:proofErr w:type="gramStart"/>
            <w:r w:rsidRPr="00DB3954">
              <w:rPr>
                <w:rFonts w:asciiTheme="minorHAnsi" w:hAnsiTheme="minorHAnsi"/>
                <w:color w:val="auto"/>
                <w:sz w:val="20"/>
                <w:szCs w:val="18"/>
              </w:rPr>
              <w:t xml:space="preserve">17  </w:t>
            </w:r>
            <w:r>
              <w:rPr>
                <w:rFonts w:asciiTheme="minorHAnsi" w:hAnsiTheme="minorHAnsi"/>
                <w:color w:val="auto"/>
                <w:sz w:val="20"/>
                <w:szCs w:val="18"/>
              </w:rPr>
              <w:t>51</w:t>
            </w:r>
            <w:proofErr w:type="gramEnd"/>
            <w:r>
              <w:rPr>
                <w:rFonts w:asciiTheme="minorHAnsi" w:hAnsiTheme="minorHAnsi"/>
                <w:color w:val="auto"/>
                <w:sz w:val="20"/>
                <w:szCs w:val="18"/>
              </w:rPr>
              <w:t>/65</w:t>
            </w:r>
            <w:r w:rsidRPr="00DB3954">
              <w:rPr>
                <w:rFonts w:asciiTheme="minorHAnsi" w:hAnsiTheme="minorHAnsi"/>
                <w:color w:val="auto"/>
                <w:sz w:val="20"/>
                <w:szCs w:val="18"/>
              </w:rPr>
              <w:t xml:space="preserve"> families have worked directly with </w:t>
            </w:r>
            <w:proofErr w:type="spellStart"/>
            <w:r w:rsidRPr="00DB3954">
              <w:rPr>
                <w:rFonts w:asciiTheme="minorHAnsi" w:hAnsiTheme="minorHAnsi"/>
                <w:color w:val="auto"/>
                <w:sz w:val="20"/>
                <w:szCs w:val="18"/>
              </w:rPr>
              <w:t>ChaPS</w:t>
            </w:r>
            <w:proofErr w:type="spellEnd"/>
            <w:r w:rsidRPr="00DB3954">
              <w:rPr>
                <w:rFonts w:asciiTheme="minorHAnsi" w:hAnsiTheme="minorHAnsi"/>
                <w:color w:val="auto"/>
                <w:sz w:val="20"/>
                <w:szCs w:val="18"/>
              </w:rPr>
              <w:t xml:space="preserve"> / DHT. </w:t>
            </w:r>
          </w:p>
          <w:p w14:paraId="51E23F61" w14:textId="7C427C66" w:rsidR="004B4A51" w:rsidRPr="006C7C85" w:rsidRDefault="004B4A51" w:rsidP="004B4A51">
            <w:pPr>
              <w:pStyle w:val="Default"/>
              <w:rPr>
                <w:color w:val="auto"/>
                <w:sz w:val="18"/>
                <w:szCs w:val="18"/>
              </w:rPr>
            </w:pPr>
            <w:r w:rsidRPr="00DB3954">
              <w:rPr>
                <w:rFonts w:asciiTheme="minorHAnsi" w:hAnsiTheme="minorHAnsi"/>
                <w:color w:val="auto"/>
                <w:sz w:val="20"/>
                <w:szCs w:val="18"/>
              </w:rPr>
              <w:t>The deployment of the DHT to cover classes full time following the absence of supply teachers &amp; the need to stabilise teaching has impacted on school’s ability to carry out the volume of work that is required in this area.</w:t>
            </w:r>
          </w:p>
        </w:tc>
        <w:tc>
          <w:tcPr>
            <w:tcW w:w="5103" w:type="dxa"/>
            <w:tcMar>
              <w:top w:w="57" w:type="dxa"/>
              <w:bottom w:w="57" w:type="dxa"/>
            </w:tcMar>
          </w:tcPr>
          <w:p w14:paraId="66BDA86F" w14:textId="77777777" w:rsidR="004B4A51" w:rsidRPr="00DB3954" w:rsidRDefault="004B4A51" w:rsidP="004B4A51">
            <w:pPr>
              <w:rPr>
                <w:rFonts w:cs="Arial"/>
                <w:sz w:val="20"/>
                <w:szCs w:val="18"/>
              </w:rPr>
            </w:pPr>
            <w:proofErr w:type="spellStart"/>
            <w:r w:rsidRPr="00DB3954">
              <w:rPr>
                <w:rFonts w:cs="Arial"/>
                <w:sz w:val="20"/>
                <w:szCs w:val="18"/>
              </w:rPr>
              <w:t>ChaPS</w:t>
            </w:r>
            <w:proofErr w:type="spellEnd"/>
            <w:r w:rsidRPr="00DB3954">
              <w:rPr>
                <w:rFonts w:cs="Arial"/>
                <w:sz w:val="20"/>
                <w:szCs w:val="18"/>
              </w:rPr>
              <w:t xml:space="preserve"> are a vital support mechanism for our families and ideally the number of hours for this team needs to be increased to meet the demands of the community. However, currently funds do not facilitate this.</w:t>
            </w:r>
          </w:p>
          <w:p w14:paraId="6FA64912" w14:textId="14F395A0" w:rsidR="004B4A51" w:rsidRPr="006C7C85" w:rsidRDefault="004B4A51" w:rsidP="004B4A51">
            <w:pPr>
              <w:rPr>
                <w:rFonts w:ascii="Arial" w:hAnsi="Arial" w:cs="Arial"/>
                <w:sz w:val="18"/>
                <w:szCs w:val="18"/>
              </w:rPr>
            </w:pPr>
            <w:r w:rsidRPr="00DB3954">
              <w:rPr>
                <w:rFonts w:cs="Arial"/>
                <w:sz w:val="20"/>
                <w:szCs w:val="18"/>
              </w:rPr>
              <w:t>Budgeting has been carried out to sustain the current staffing rates over the coming couple of years.</w:t>
            </w:r>
          </w:p>
        </w:tc>
        <w:tc>
          <w:tcPr>
            <w:tcW w:w="1417" w:type="dxa"/>
            <w:vMerge w:val="restart"/>
          </w:tcPr>
          <w:p w14:paraId="594E39C3" w14:textId="65429FAA" w:rsidR="004B4A51" w:rsidRPr="006C7C85" w:rsidRDefault="004B4A51" w:rsidP="00530007">
            <w:pPr>
              <w:rPr>
                <w:rFonts w:ascii="Arial" w:hAnsi="Arial" w:cs="Arial"/>
                <w:sz w:val="18"/>
                <w:szCs w:val="18"/>
              </w:rPr>
            </w:pPr>
            <w:r>
              <w:rPr>
                <w:rFonts w:ascii="Arial" w:hAnsi="Arial" w:cs="Arial"/>
                <w:sz w:val="18"/>
                <w:szCs w:val="18"/>
              </w:rPr>
              <w:t>£11, 293.20 **</w:t>
            </w:r>
          </w:p>
        </w:tc>
      </w:tr>
      <w:tr w:rsidR="004B4A51" w:rsidRPr="002954A6" w14:paraId="479A4772" w14:textId="77777777" w:rsidTr="004B4A51">
        <w:trPr>
          <w:trHeight w:hRule="exact" w:val="3065"/>
        </w:trPr>
        <w:tc>
          <w:tcPr>
            <w:tcW w:w="2235" w:type="dxa"/>
            <w:tcMar>
              <w:top w:w="57" w:type="dxa"/>
              <w:bottom w:w="57" w:type="dxa"/>
            </w:tcMar>
          </w:tcPr>
          <w:p w14:paraId="2919C907" w14:textId="2666BBBD" w:rsidR="004B4A51" w:rsidRPr="006C7C85" w:rsidRDefault="004B4A51" w:rsidP="00063367">
            <w:pPr>
              <w:rPr>
                <w:rFonts w:ascii="Arial" w:hAnsi="Arial" w:cs="Arial"/>
                <w:sz w:val="18"/>
                <w:szCs w:val="18"/>
              </w:rPr>
            </w:pPr>
            <w:proofErr w:type="spellStart"/>
            <w:r>
              <w:lastRenderedPageBreak/>
              <w:t>i</w:t>
            </w:r>
            <w:proofErr w:type="spellEnd"/>
            <w:r>
              <w:t>, ii, iii, iv Barriers to learning success are reduced / removed</w:t>
            </w:r>
          </w:p>
        </w:tc>
        <w:tc>
          <w:tcPr>
            <w:tcW w:w="1984" w:type="dxa"/>
            <w:tcMar>
              <w:top w:w="57" w:type="dxa"/>
              <w:bottom w:w="57" w:type="dxa"/>
            </w:tcMar>
          </w:tcPr>
          <w:p w14:paraId="5D41C937" w14:textId="79F7CD2F" w:rsidR="004B4A51" w:rsidRPr="006C7C85" w:rsidRDefault="004B4A51" w:rsidP="002D22A0">
            <w:pPr>
              <w:rPr>
                <w:rFonts w:ascii="Arial" w:hAnsi="Arial" w:cs="Arial"/>
                <w:sz w:val="18"/>
                <w:szCs w:val="18"/>
              </w:rPr>
            </w:pPr>
            <w:r>
              <w:t xml:space="preserve">Learning Mentor / </w:t>
            </w:r>
            <w:proofErr w:type="spellStart"/>
            <w:r>
              <w:t>ChaPS</w:t>
            </w:r>
            <w:proofErr w:type="spellEnd"/>
            <w:r>
              <w:t xml:space="preserve"> intervention re self-esteem &amp; learning behaviours, sometimes challenging external views in order to improve outcomes.</w:t>
            </w:r>
          </w:p>
        </w:tc>
        <w:tc>
          <w:tcPr>
            <w:tcW w:w="4253" w:type="dxa"/>
            <w:tcMar>
              <w:top w:w="57" w:type="dxa"/>
              <w:bottom w:w="57" w:type="dxa"/>
            </w:tcMar>
          </w:tcPr>
          <w:p w14:paraId="0022AACF" w14:textId="77777777" w:rsidR="004B4A51" w:rsidRDefault="004B4A51" w:rsidP="004B4A51">
            <w:pPr>
              <w:pStyle w:val="Default"/>
              <w:rPr>
                <w:rFonts w:ascii="Calibri" w:hAnsi="Calibri"/>
                <w:color w:val="auto"/>
                <w:sz w:val="20"/>
                <w:szCs w:val="18"/>
              </w:rPr>
            </w:pPr>
            <w:r w:rsidRPr="00DB3954">
              <w:rPr>
                <w:rFonts w:ascii="Calibri" w:hAnsi="Calibri"/>
                <w:color w:val="auto"/>
                <w:sz w:val="20"/>
                <w:szCs w:val="18"/>
              </w:rPr>
              <w:t xml:space="preserve">Small group &amp; 1:1 work has had a significant beneficial impact on children’s ability to access learning, particularly in terms of developing self-esteem, which is a significant issue for many of our children. Children also come to school carrying worries from home and the intervention from </w:t>
            </w:r>
            <w:proofErr w:type="spellStart"/>
            <w:r w:rsidRPr="00DB3954">
              <w:rPr>
                <w:rFonts w:ascii="Calibri" w:hAnsi="Calibri"/>
                <w:color w:val="auto"/>
                <w:sz w:val="20"/>
                <w:szCs w:val="18"/>
              </w:rPr>
              <w:t>ChaPS</w:t>
            </w:r>
            <w:proofErr w:type="spellEnd"/>
            <w:r w:rsidRPr="00DB3954">
              <w:rPr>
                <w:rFonts w:ascii="Calibri" w:hAnsi="Calibri"/>
                <w:color w:val="auto"/>
                <w:sz w:val="20"/>
                <w:szCs w:val="18"/>
              </w:rPr>
              <w:t xml:space="preserve"> has helped </w:t>
            </w:r>
            <w:r>
              <w:rPr>
                <w:rFonts w:ascii="Calibri" w:hAnsi="Calibri"/>
                <w:color w:val="auto"/>
                <w:sz w:val="20"/>
                <w:szCs w:val="18"/>
              </w:rPr>
              <w:t>them to cope with these worries effectively.</w:t>
            </w:r>
          </w:p>
          <w:p w14:paraId="3FD11B3F" w14:textId="4CFF737B" w:rsidR="004B4A51" w:rsidRPr="006C7C85" w:rsidRDefault="004B4A51" w:rsidP="004B4A51">
            <w:pPr>
              <w:pStyle w:val="Default"/>
              <w:rPr>
                <w:color w:val="auto"/>
                <w:sz w:val="18"/>
                <w:szCs w:val="18"/>
              </w:rPr>
            </w:pPr>
            <w:r>
              <w:rPr>
                <w:rFonts w:ascii="Calibri" w:hAnsi="Calibri"/>
                <w:color w:val="auto"/>
                <w:sz w:val="20"/>
                <w:szCs w:val="18"/>
              </w:rPr>
              <w:t>Evidence data is soft in many cases, but we are now seeing the impact in progress data for key pupils.</w:t>
            </w:r>
          </w:p>
        </w:tc>
        <w:tc>
          <w:tcPr>
            <w:tcW w:w="5103" w:type="dxa"/>
            <w:tcMar>
              <w:top w:w="57" w:type="dxa"/>
              <w:bottom w:w="57" w:type="dxa"/>
            </w:tcMar>
          </w:tcPr>
          <w:p w14:paraId="63E49877" w14:textId="77777777" w:rsidR="004B4A51" w:rsidRPr="00763B99" w:rsidRDefault="004B4A51" w:rsidP="004B4A51">
            <w:pPr>
              <w:rPr>
                <w:rFonts w:ascii="Calibri" w:hAnsi="Calibri" w:cs="Arial"/>
                <w:sz w:val="20"/>
                <w:szCs w:val="20"/>
              </w:rPr>
            </w:pPr>
            <w:r w:rsidRPr="00763B99">
              <w:rPr>
                <w:rFonts w:ascii="Calibri" w:hAnsi="Calibri" w:cs="Arial"/>
                <w:sz w:val="20"/>
                <w:szCs w:val="20"/>
              </w:rPr>
              <w:t xml:space="preserve">This work is vital and will continue, but ideally with a greater capacity. Funding currently does not support this. A full staffing complement in September means the DHT will be able to take additional Parental Engagement sessions and release </w:t>
            </w:r>
            <w:proofErr w:type="spellStart"/>
            <w:r w:rsidRPr="00763B99">
              <w:rPr>
                <w:rFonts w:ascii="Calibri" w:hAnsi="Calibri" w:cs="Arial"/>
                <w:sz w:val="20"/>
                <w:szCs w:val="20"/>
              </w:rPr>
              <w:t>ChaPS</w:t>
            </w:r>
            <w:proofErr w:type="spellEnd"/>
            <w:r w:rsidRPr="00763B99">
              <w:rPr>
                <w:rFonts w:ascii="Calibri" w:hAnsi="Calibri" w:cs="Arial"/>
                <w:sz w:val="20"/>
                <w:szCs w:val="20"/>
              </w:rPr>
              <w:t xml:space="preserve"> for additional 1:1 &amp; small group work with vulnerable pupils.</w:t>
            </w:r>
          </w:p>
          <w:p w14:paraId="540F18AD" w14:textId="53B9ECEA" w:rsidR="004B4A51" w:rsidRPr="006C7C85" w:rsidRDefault="004B4A51" w:rsidP="004B4A51">
            <w:pPr>
              <w:rPr>
                <w:rFonts w:ascii="Arial" w:hAnsi="Arial" w:cs="Arial"/>
                <w:sz w:val="18"/>
                <w:szCs w:val="18"/>
              </w:rPr>
            </w:pPr>
            <w:r w:rsidRPr="00763B99">
              <w:rPr>
                <w:rFonts w:ascii="Calibri" w:hAnsi="Calibri" w:cs="Arial"/>
                <w:sz w:val="20"/>
                <w:szCs w:val="20"/>
              </w:rPr>
              <w:t xml:space="preserve">Sport funding being allocated to facilitate GMS 7 FMS input with EYs / KS1 to release </w:t>
            </w:r>
            <w:proofErr w:type="spellStart"/>
            <w:r w:rsidRPr="00763B99">
              <w:rPr>
                <w:rFonts w:ascii="Calibri" w:hAnsi="Calibri" w:cs="Arial"/>
                <w:sz w:val="20"/>
                <w:szCs w:val="20"/>
              </w:rPr>
              <w:t>ChaPS</w:t>
            </w:r>
            <w:proofErr w:type="spellEnd"/>
            <w:r w:rsidRPr="00763B99">
              <w:rPr>
                <w:rFonts w:ascii="Calibri" w:hAnsi="Calibri" w:cs="Arial"/>
                <w:sz w:val="20"/>
                <w:szCs w:val="20"/>
              </w:rPr>
              <w:t xml:space="preserve"> from this commitment also.</w:t>
            </w:r>
          </w:p>
        </w:tc>
        <w:tc>
          <w:tcPr>
            <w:tcW w:w="1417" w:type="dxa"/>
            <w:vMerge/>
          </w:tcPr>
          <w:p w14:paraId="6232880D" w14:textId="77777777" w:rsidR="004B4A51" w:rsidRPr="006C7C85" w:rsidRDefault="004B4A51" w:rsidP="00530007">
            <w:pPr>
              <w:rPr>
                <w:rFonts w:ascii="Arial" w:hAnsi="Arial" w:cs="Arial"/>
                <w:sz w:val="18"/>
                <w:szCs w:val="18"/>
              </w:rPr>
            </w:pPr>
          </w:p>
        </w:tc>
      </w:tr>
      <w:tr w:rsidR="004B4A51" w:rsidRPr="002954A6" w14:paraId="00FF8E51" w14:textId="77777777" w:rsidTr="00D91F70">
        <w:trPr>
          <w:trHeight w:hRule="exact" w:val="2358"/>
        </w:trPr>
        <w:tc>
          <w:tcPr>
            <w:tcW w:w="2235" w:type="dxa"/>
            <w:tcMar>
              <w:top w:w="57" w:type="dxa"/>
              <w:bottom w:w="57" w:type="dxa"/>
            </w:tcMar>
          </w:tcPr>
          <w:p w14:paraId="2BD4513C" w14:textId="6B85058A" w:rsidR="004B4A51" w:rsidRPr="006C7C85" w:rsidRDefault="00D91F70" w:rsidP="00063367">
            <w:pPr>
              <w:rPr>
                <w:rFonts w:ascii="Arial" w:hAnsi="Arial" w:cs="Arial"/>
                <w:sz w:val="18"/>
                <w:szCs w:val="18"/>
              </w:rPr>
            </w:pPr>
            <w:r>
              <w:t>viii All children have received a full breakfast &amp; are ready to focus on learning</w:t>
            </w:r>
          </w:p>
        </w:tc>
        <w:tc>
          <w:tcPr>
            <w:tcW w:w="1984" w:type="dxa"/>
            <w:tcMar>
              <w:top w:w="57" w:type="dxa"/>
              <w:bottom w:w="57" w:type="dxa"/>
            </w:tcMar>
          </w:tcPr>
          <w:p w14:paraId="30DAC1EA" w14:textId="77777777" w:rsidR="00D91F70" w:rsidRDefault="00D91F70" w:rsidP="00D91F70">
            <w:r>
              <w:t>Funding of 1x staff member a day to run breakfast club.</w:t>
            </w:r>
          </w:p>
          <w:p w14:paraId="0B3D3175" w14:textId="534DF44A" w:rsidR="004B4A51" w:rsidRPr="006C7C85" w:rsidRDefault="00D91F70" w:rsidP="00D91F70">
            <w:pPr>
              <w:rPr>
                <w:rFonts w:ascii="Arial" w:hAnsi="Arial" w:cs="Arial"/>
                <w:sz w:val="18"/>
                <w:szCs w:val="18"/>
              </w:rPr>
            </w:pPr>
            <w:r>
              <w:t>Daily fruit / vegetables as morning break snack for all pupils</w:t>
            </w:r>
          </w:p>
        </w:tc>
        <w:tc>
          <w:tcPr>
            <w:tcW w:w="4253" w:type="dxa"/>
            <w:tcMar>
              <w:top w:w="57" w:type="dxa"/>
              <w:bottom w:w="57" w:type="dxa"/>
            </w:tcMar>
          </w:tcPr>
          <w:p w14:paraId="05D5728E" w14:textId="77777777" w:rsidR="00D91F70" w:rsidRPr="00A71452" w:rsidRDefault="00D91F70" w:rsidP="00D91F70">
            <w:pPr>
              <w:pStyle w:val="Default"/>
              <w:rPr>
                <w:rFonts w:ascii="Calibri" w:hAnsi="Calibri"/>
                <w:color w:val="auto"/>
                <w:sz w:val="20"/>
                <w:szCs w:val="18"/>
              </w:rPr>
            </w:pPr>
            <w:r w:rsidRPr="00A71452">
              <w:rPr>
                <w:rFonts w:ascii="Calibri" w:hAnsi="Calibri"/>
                <w:color w:val="auto"/>
                <w:sz w:val="20"/>
                <w:szCs w:val="18"/>
              </w:rPr>
              <w:t xml:space="preserve">An average of 23 families access the free Breakfast Club on a daily basis, with an in-year high of 31. </w:t>
            </w:r>
            <w:proofErr w:type="gramStart"/>
            <w:r w:rsidRPr="00A71452">
              <w:rPr>
                <w:rFonts w:ascii="Calibri" w:hAnsi="Calibri"/>
                <w:color w:val="auto"/>
                <w:sz w:val="20"/>
                <w:szCs w:val="18"/>
              </w:rPr>
              <w:t>This  is</w:t>
            </w:r>
            <w:proofErr w:type="gramEnd"/>
            <w:r w:rsidRPr="00A71452">
              <w:rPr>
                <w:rFonts w:ascii="Calibri" w:hAnsi="Calibri"/>
                <w:color w:val="auto"/>
                <w:sz w:val="20"/>
                <w:szCs w:val="18"/>
              </w:rPr>
              <w:t xml:space="preserve"> similar to last year’s data although the in-year high was 27 in 2015-16.</w:t>
            </w:r>
          </w:p>
          <w:p w14:paraId="459F13FE" w14:textId="68985E51" w:rsidR="004B4A51" w:rsidRPr="006C7C85" w:rsidRDefault="00D91F70" w:rsidP="00D91F70">
            <w:pPr>
              <w:pStyle w:val="Default"/>
              <w:rPr>
                <w:color w:val="auto"/>
                <w:sz w:val="18"/>
                <w:szCs w:val="18"/>
              </w:rPr>
            </w:pPr>
            <w:r w:rsidRPr="00A71452">
              <w:rPr>
                <w:rFonts w:ascii="Calibri" w:hAnsi="Calibri"/>
                <w:color w:val="auto"/>
                <w:sz w:val="20"/>
                <w:szCs w:val="18"/>
              </w:rPr>
              <w:t>There is a core of families that benefit from the Club on a daily basis.</w:t>
            </w:r>
          </w:p>
        </w:tc>
        <w:tc>
          <w:tcPr>
            <w:tcW w:w="5103" w:type="dxa"/>
            <w:tcMar>
              <w:top w:w="57" w:type="dxa"/>
              <w:bottom w:w="57" w:type="dxa"/>
            </w:tcMar>
          </w:tcPr>
          <w:p w14:paraId="6995BF3C" w14:textId="77777777" w:rsidR="00D91F70" w:rsidRPr="00A71452" w:rsidRDefault="00D91F70" w:rsidP="00D91F70">
            <w:pPr>
              <w:rPr>
                <w:rFonts w:ascii="Calibri" w:hAnsi="Calibri" w:cs="Arial"/>
                <w:sz w:val="20"/>
                <w:szCs w:val="18"/>
              </w:rPr>
            </w:pPr>
            <w:r w:rsidRPr="00A71452">
              <w:rPr>
                <w:rFonts w:ascii="Calibri" w:hAnsi="Calibri" w:cs="Arial"/>
                <w:sz w:val="20"/>
                <w:szCs w:val="18"/>
              </w:rPr>
              <w:t>This club is heavily subsidised by Gregg’s and whilst Parental support in running it is reliant on a couple of families, the PP funding is vital to keep this resource running.</w:t>
            </w:r>
          </w:p>
          <w:p w14:paraId="30D658E8" w14:textId="77777777" w:rsidR="00D91F70" w:rsidRPr="00A71452" w:rsidRDefault="00D91F70" w:rsidP="00D91F70">
            <w:pPr>
              <w:rPr>
                <w:rFonts w:ascii="Calibri" w:hAnsi="Calibri" w:cs="Arial"/>
                <w:sz w:val="20"/>
                <w:szCs w:val="18"/>
              </w:rPr>
            </w:pPr>
            <w:r w:rsidRPr="00A71452">
              <w:rPr>
                <w:rFonts w:ascii="Calibri" w:hAnsi="Calibri" w:cs="Arial"/>
                <w:sz w:val="20"/>
                <w:szCs w:val="18"/>
              </w:rPr>
              <w:t>We also won 2</w:t>
            </w:r>
            <w:r w:rsidRPr="00A71452">
              <w:rPr>
                <w:rFonts w:ascii="Calibri" w:hAnsi="Calibri" w:cs="Arial"/>
                <w:sz w:val="20"/>
                <w:szCs w:val="18"/>
                <w:vertAlign w:val="superscript"/>
              </w:rPr>
              <w:t>nd</w:t>
            </w:r>
            <w:r w:rsidRPr="00A71452">
              <w:rPr>
                <w:rFonts w:ascii="Calibri" w:hAnsi="Calibri" w:cs="Arial"/>
                <w:sz w:val="20"/>
                <w:szCs w:val="18"/>
              </w:rPr>
              <w:t xml:space="preserve"> prize in Kellogg’s Breakfast Club competition (community section) which brought a further £500 to support purchase of new games for the club.</w:t>
            </w:r>
          </w:p>
          <w:p w14:paraId="02CEE3D9" w14:textId="2A1D9CA4" w:rsidR="004B4A51" w:rsidRPr="006C7C85" w:rsidRDefault="00D91F70" w:rsidP="00D91F70">
            <w:pPr>
              <w:rPr>
                <w:rFonts w:ascii="Arial" w:hAnsi="Arial" w:cs="Arial"/>
                <w:sz w:val="18"/>
                <w:szCs w:val="18"/>
              </w:rPr>
            </w:pPr>
            <w:r w:rsidRPr="00A71452">
              <w:rPr>
                <w:rFonts w:ascii="Calibri" w:hAnsi="Calibri" w:cs="Arial"/>
                <w:sz w:val="20"/>
                <w:szCs w:val="18"/>
              </w:rPr>
              <w:t>This resource to continue.</w:t>
            </w:r>
          </w:p>
        </w:tc>
        <w:tc>
          <w:tcPr>
            <w:tcW w:w="1417" w:type="dxa"/>
          </w:tcPr>
          <w:p w14:paraId="12F099BE" w14:textId="77777777" w:rsidR="00DE76A5" w:rsidRDefault="00DE76A5" w:rsidP="00DE76A5">
            <w:pPr>
              <w:rPr>
                <w:rFonts w:ascii="Arial" w:hAnsi="Arial" w:cs="Arial"/>
                <w:sz w:val="18"/>
                <w:szCs w:val="18"/>
              </w:rPr>
            </w:pPr>
            <w:r>
              <w:rPr>
                <w:rFonts w:ascii="Arial" w:hAnsi="Arial" w:cs="Arial"/>
                <w:sz w:val="18"/>
                <w:szCs w:val="18"/>
              </w:rPr>
              <w:t>£2229.50</w:t>
            </w:r>
          </w:p>
          <w:p w14:paraId="3346D31C" w14:textId="77777777" w:rsidR="00DE76A5" w:rsidRDefault="00DE76A5" w:rsidP="00DE76A5">
            <w:pPr>
              <w:rPr>
                <w:rFonts w:ascii="Arial" w:hAnsi="Arial" w:cs="Arial"/>
                <w:sz w:val="18"/>
                <w:szCs w:val="18"/>
              </w:rPr>
            </w:pPr>
          </w:p>
          <w:p w14:paraId="3F1D9EC8" w14:textId="77777777" w:rsidR="00DE76A5" w:rsidRDefault="00DE76A5" w:rsidP="00DE76A5">
            <w:pPr>
              <w:rPr>
                <w:rFonts w:ascii="Arial" w:hAnsi="Arial" w:cs="Arial"/>
                <w:sz w:val="18"/>
                <w:szCs w:val="18"/>
              </w:rPr>
            </w:pPr>
          </w:p>
          <w:p w14:paraId="5607B6E0" w14:textId="6E612EAD" w:rsidR="004B4A51" w:rsidRPr="006C7C85" w:rsidRDefault="00DE76A5" w:rsidP="00DE76A5">
            <w:pPr>
              <w:jc w:val="center"/>
              <w:rPr>
                <w:rFonts w:ascii="Arial" w:hAnsi="Arial" w:cs="Arial"/>
                <w:sz w:val="18"/>
                <w:szCs w:val="18"/>
              </w:rPr>
            </w:pPr>
            <w:r>
              <w:rPr>
                <w:rFonts w:ascii="Arial" w:hAnsi="Arial" w:cs="Arial"/>
                <w:sz w:val="18"/>
                <w:szCs w:val="18"/>
              </w:rPr>
              <w:t>£600</w:t>
            </w:r>
          </w:p>
        </w:tc>
      </w:tr>
      <w:tr w:rsidR="004B4A51" w:rsidRPr="002954A6" w14:paraId="7E98546B" w14:textId="77777777" w:rsidTr="00D91F70">
        <w:trPr>
          <w:trHeight w:hRule="exact" w:val="2043"/>
        </w:trPr>
        <w:tc>
          <w:tcPr>
            <w:tcW w:w="2235" w:type="dxa"/>
            <w:tcMar>
              <w:top w:w="57" w:type="dxa"/>
              <w:bottom w:w="57" w:type="dxa"/>
            </w:tcMar>
          </w:tcPr>
          <w:p w14:paraId="670362DC" w14:textId="1485A3D9" w:rsidR="004B4A51" w:rsidRPr="006C7C85" w:rsidRDefault="00D91F70" w:rsidP="00063367">
            <w:pPr>
              <w:rPr>
                <w:rFonts w:ascii="Arial" w:hAnsi="Arial" w:cs="Arial"/>
                <w:sz w:val="18"/>
                <w:szCs w:val="18"/>
              </w:rPr>
            </w:pPr>
            <w:r>
              <w:t>viii All children dressed in appropriate, tidy &amp; clean school uniform</w:t>
            </w:r>
          </w:p>
        </w:tc>
        <w:tc>
          <w:tcPr>
            <w:tcW w:w="1984" w:type="dxa"/>
            <w:tcMar>
              <w:top w:w="57" w:type="dxa"/>
              <w:bottom w:w="57" w:type="dxa"/>
            </w:tcMar>
          </w:tcPr>
          <w:p w14:paraId="07F47CED" w14:textId="58D82EB6" w:rsidR="004B4A51" w:rsidRPr="006C7C85" w:rsidRDefault="00D91F70" w:rsidP="002D22A0">
            <w:pPr>
              <w:rPr>
                <w:rFonts w:ascii="Arial" w:hAnsi="Arial" w:cs="Arial"/>
                <w:sz w:val="18"/>
                <w:szCs w:val="18"/>
              </w:rPr>
            </w:pPr>
            <w:r>
              <w:t>Clothing vouchers for PP children to be used at Firth’s Outfitters, Keighley.</w:t>
            </w:r>
          </w:p>
        </w:tc>
        <w:tc>
          <w:tcPr>
            <w:tcW w:w="4253" w:type="dxa"/>
            <w:tcMar>
              <w:top w:w="57" w:type="dxa"/>
              <w:bottom w:w="57" w:type="dxa"/>
            </w:tcMar>
          </w:tcPr>
          <w:p w14:paraId="562649D3" w14:textId="77777777" w:rsidR="00D91F70" w:rsidRPr="00D77F59" w:rsidRDefault="00D91F70" w:rsidP="00D91F70">
            <w:pPr>
              <w:pStyle w:val="Default"/>
              <w:rPr>
                <w:rFonts w:ascii="Calibri" w:hAnsi="Calibri"/>
                <w:color w:val="auto"/>
                <w:sz w:val="20"/>
                <w:szCs w:val="20"/>
              </w:rPr>
            </w:pPr>
            <w:r w:rsidRPr="00D77F59">
              <w:rPr>
                <w:rFonts w:ascii="Calibri" w:hAnsi="Calibri"/>
                <w:color w:val="auto"/>
                <w:sz w:val="20"/>
                <w:szCs w:val="20"/>
              </w:rPr>
              <w:t>All children are in school uniform, with the exception of school shoes which are not enforced.</w:t>
            </w:r>
          </w:p>
          <w:p w14:paraId="4969375C" w14:textId="15EB195E" w:rsidR="004B4A51" w:rsidRPr="006C7C85" w:rsidRDefault="00D91F70" w:rsidP="00D91F70">
            <w:pPr>
              <w:pStyle w:val="Default"/>
              <w:rPr>
                <w:color w:val="auto"/>
                <w:sz w:val="18"/>
                <w:szCs w:val="18"/>
              </w:rPr>
            </w:pPr>
            <w:r w:rsidRPr="00D77F59">
              <w:rPr>
                <w:rFonts w:ascii="Calibri" w:hAnsi="Calibri"/>
                <w:color w:val="auto"/>
                <w:sz w:val="20"/>
                <w:szCs w:val="20"/>
              </w:rPr>
              <w:t>A supply of old / unclaimed sweatshirts is available in school to provide to those children who are cold or could not play out without the additional clothing.</w:t>
            </w:r>
          </w:p>
        </w:tc>
        <w:tc>
          <w:tcPr>
            <w:tcW w:w="5103" w:type="dxa"/>
            <w:tcMar>
              <w:top w:w="57" w:type="dxa"/>
              <w:bottom w:w="57" w:type="dxa"/>
            </w:tcMar>
          </w:tcPr>
          <w:p w14:paraId="647DA527" w14:textId="7B8D2A90" w:rsidR="004B4A51" w:rsidRPr="006C7C85" w:rsidRDefault="00D91F70" w:rsidP="008D2DAF">
            <w:pPr>
              <w:rPr>
                <w:rFonts w:ascii="Arial" w:hAnsi="Arial" w:cs="Arial"/>
                <w:sz w:val="18"/>
                <w:szCs w:val="18"/>
              </w:rPr>
            </w:pPr>
            <w:r w:rsidRPr="00D77F59">
              <w:rPr>
                <w:rFonts w:ascii="Calibri" w:hAnsi="Calibri" w:cs="Arial"/>
                <w:sz w:val="20"/>
                <w:szCs w:val="20"/>
              </w:rPr>
              <w:t xml:space="preserve">This funding ensures all children are adequately clothed and is supported also by contributions </w:t>
            </w:r>
            <w:proofErr w:type="spellStart"/>
            <w:r w:rsidRPr="00D77F59">
              <w:rPr>
                <w:rFonts w:ascii="Calibri" w:hAnsi="Calibri" w:cs="Arial"/>
                <w:sz w:val="20"/>
                <w:szCs w:val="20"/>
              </w:rPr>
              <w:t>eg</w:t>
            </w:r>
            <w:proofErr w:type="spellEnd"/>
            <w:r w:rsidRPr="00D77F59">
              <w:rPr>
                <w:rFonts w:ascii="Calibri" w:hAnsi="Calibri" w:cs="Arial"/>
                <w:sz w:val="20"/>
                <w:szCs w:val="20"/>
              </w:rPr>
              <w:t xml:space="preserve"> coats, trousers, socks, </w:t>
            </w:r>
            <w:proofErr w:type="spellStart"/>
            <w:r w:rsidRPr="00D77F59">
              <w:rPr>
                <w:rFonts w:ascii="Calibri" w:hAnsi="Calibri" w:cs="Arial"/>
                <w:sz w:val="20"/>
                <w:szCs w:val="20"/>
              </w:rPr>
              <w:t>etc</w:t>
            </w:r>
            <w:proofErr w:type="spellEnd"/>
            <w:r w:rsidRPr="00D77F59">
              <w:rPr>
                <w:rFonts w:ascii="Calibri" w:hAnsi="Calibri" w:cs="Arial"/>
                <w:sz w:val="20"/>
                <w:szCs w:val="20"/>
              </w:rPr>
              <w:t xml:space="preserve"> from staff to ensure all children can access outdoor play. This resource is vital to ensure the comfort, wellbeing and full participation in the school day for all our children.</w:t>
            </w:r>
          </w:p>
        </w:tc>
        <w:tc>
          <w:tcPr>
            <w:tcW w:w="1417" w:type="dxa"/>
          </w:tcPr>
          <w:p w14:paraId="4335B61D" w14:textId="46D96364" w:rsidR="004B4A51" w:rsidRPr="006C7C85" w:rsidRDefault="00DE76A5" w:rsidP="00530007">
            <w:pPr>
              <w:rPr>
                <w:rFonts w:ascii="Arial" w:hAnsi="Arial" w:cs="Arial"/>
                <w:sz w:val="18"/>
                <w:szCs w:val="18"/>
              </w:rPr>
            </w:pPr>
            <w:r>
              <w:rPr>
                <w:rFonts w:ascii="Arial" w:hAnsi="Arial" w:cs="Arial"/>
                <w:sz w:val="18"/>
                <w:szCs w:val="18"/>
              </w:rPr>
              <w:t>£962</w:t>
            </w:r>
          </w:p>
        </w:tc>
      </w:tr>
      <w:tr w:rsidR="004B4A51" w:rsidRPr="002954A6" w14:paraId="71B651A7" w14:textId="77777777" w:rsidTr="00D91F70">
        <w:trPr>
          <w:trHeight w:hRule="exact" w:val="1931"/>
        </w:trPr>
        <w:tc>
          <w:tcPr>
            <w:tcW w:w="2235" w:type="dxa"/>
            <w:tcMar>
              <w:top w:w="57" w:type="dxa"/>
              <w:bottom w:w="57" w:type="dxa"/>
            </w:tcMar>
          </w:tcPr>
          <w:p w14:paraId="6EBF1DBE" w14:textId="35A5B349" w:rsidR="004B4A51" w:rsidRPr="006C7C85" w:rsidRDefault="00D91F70" w:rsidP="00063367">
            <w:pPr>
              <w:rPr>
                <w:rFonts w:ascii="Arial" w:hAnsi="Arial" w:cs="Arial"/>
                <w:sz w:val="18"/>
                <w:szCs w:val="18"/>
              </w:rPr>
            </w:pPr>
            <w:r>
              <w:t>ii &amp; viii All children have a book bag to support home learning &amp; communication</w:t>
            </w:r>
          </w:p>
        </w:tc>
        <w:tc>
          <w:tcPr>
            <w:tcW w:w="1984" w:type="dxa"/>
            <w:tcMar>
              <w:top w:w="57" w:type="dxa"/>
              <w:bottom w:w="57" w:type="dxa"/>
            </w:tcMar>
          </w:tcPr>
          <w:p w14:paraId="130F1C6A" w14:textId="77777777" w:rsidR="00D91F70" w:rsidRDefault="00D91F70" w:rsidP="00D91F70">
            <w:r>
              <w:t>School provides a ‘free’ book bag to every child (replacements are chargeable)</w:t>
            </w:r>
          </w:p>
          <w:p w14:paraId="34E50599" w14:textId="77777777" w:rsidR="004B4A51" w:rsidRPr="006C7C85" w:rsidRDefault="004B4A51" w:rsidP="002D22A0">
            <w:pPr>
              <w:rPr>
                <w:rFonts w:ascii="Arial" w:hAnsi="Arial" w:cs="Arial"/>
                <w:sz w:val="18"/>
                <w:szCs w:val="18"/>
              </w:rPr>
            </w:pPr>
          </w:p>
        </w:tc>
        <w:tc>
          <w:tcPr>
            <w:tcW w:w="4253" w:type="dxa"/>
            <w:tcMar>
              <w:top w:w="57" w:type="dxa"/>
              <w:bottom w:w="57" w:type="dxa"/>
            </w:tcMar>
          </w:tcPr>
          <w:p w14:paraId="33C0434A" w14:textId="77777777" w:rsidR="00D91F70" w:rsidRPr="00D77F59" w:rsidRDefault="00D91F70" w:rsidP="00D91F70">
            <w:pPr>
              <w:pStyle w:val="Default"/>
              <w:rPr>
                <w:rFonts w:ascii="Calibri" w:hAnsi="Calibri"/>
                <w:color w:val="auto"/>
                <w:sz w:val="20"/>
                <w:szCs w:val="20"/>
              </w:rPr>
            </w:pPr>
            <w:r w:rsidRPr="00D77F59">
              <w:rPr>
                <w:rFonts w:ascii="Calibri" w:hAnsi="Calibri"/>
                <w:color w:val="auto"/>
                <w:sz w:val="20"/>
                <w:szCs w:val="20"/>
              </w:rPr>
              <w:t>Every child has a bag to carry items to &amp; from school. However, the desired impact of raising the number of children engaging in home learning has not transpired; the number of families communicating with school via home learning booklets remains constant and for these parents the book bag is useful.</w:t>
            </w:r>
          </w:p>
          <w:p w14:paraId="511496EC" w14:textId="77777777" w:rsidR="004B4A51" w:rsidRPr="006C7C85" w:rsidRDefault="004B4A51" w:rsidP="00063367">
            <w:pPr>
              <w:pStyle w:val="Default"/>
              <w:rPr>
                <w:color w:val="auto"/>
                <w:sz w:val="18"/>
                <w:szCs w:val="18"/>
              </w:rPr>
            </w:pPr>
          </w:p>
        </w:tc>
        <w:tc>
          <w:tcPr>
            <w:tcW w:w="5103" w:type="dxa"/>
            <w:tcMar>
              <w:top w:w="57" w:type="dxa"/>
              <w:bottom w:w="57" w:type="dxa"/>
            </w:tcMar>
          </w:tcPr>
          <w:p w14:paraId="1DEEBB7F" w14:textId="11DD8AC3" w:rsidR="004B4A51" w:rsidRPr="006C7C85" w:rsidRDefault="00D91F70" w:rsidP="008D2DAF">
            <w:pPr>
              <w:rPr>
                <w:rFonts w:ascii="Arial" w:hAnsi="Arial" w:cs="Arial"/>
                <w:sz w:val="18"/>
                <w:szCs w:val="18"/>
              </w:rPr>
            </w:pPr>
            <w:r w:rsidRPr="00D77F59">
              <w:rPr>
                <w:rFonts w:ascii="Calibri" w:hAnsi="Calibri" w:cs="Arial"/>
                <w:sz w:val="20"/>
                <w:szCs w:val="20"/>
              </w:rPr>
              <w:t xml:space="preserve">To facilitate this for </w:t>
            </w:r>
            <w:r>
              <w:rPr>
                <w:rFonts w:ascii="Calibri" w:hAnsi="Calibri" w:cs="Arial"/>
                <w:sz w:val="20"/>
                <w:szCs w:val="20"/>
              </w:rPr>
              <w:t xml:space="preserve">all new to Reception pupils and new to school </w:t>
            </w:r>
            <w:r w:rsidRPr="00D77F59">
              <w:rPr>
                <w:rFonts w:ascii="Calibri" w:hAnsi="Calibri" w:cs="Arial"/>
                <w:sz w:val="20"/>
                <w:szCs w:val="20"/>
              </w:rPr>
              <w:t>PP pupils in 2017-</w:t>
            </w:r>
            <w:proofErr w:type="gramStart"/>
            <w:r w:rsidRPr="00D77F59">
              <w:rPr>
                <w:rFonts w:ascii="Calibri" w:hAnsi="Calibri" w:cs="Arial"/>
                <w:sz w:val="20"/>
                <w:szCs w:val="20"/>
              </w:rPr>
              <w:t>18  &amp;</w:t>
            </w:r>
            <w:proofErr w:type="gramEnd"/>
            <w:r w:rsidRPr="00D77F59">
              <w:rPr>
                <w:rFonts w:ascii="Calibri" w:hAnsi="Calibri" w:cs="Arial"/>
                <w:sz w:val="20"/>
                <w:szCs w:val="20"/>
              </w:rPr>
              <w:t xml:space="preserve"> monitor engagement with home learning for these children.</w:t>
            </w:r>
          </w:p>
        </w:tc>
        <w:tc>
          <w:tcPr>
            <w:tcW w:w="1417" w:type="dxa"/>
          </w:tcPr>
          <w:p w14:paraId="6A9BAFDB" w14:textId="66C31390" w:rsidR="004B4A51" w:rsidRPr="006C7C85" w:rsidRDefault="00DE76A5" w:rsidP="00530007">
            <w:pPr>
              <w:rPr>
                <w:rFonts w:ascii="Arial" w:hAnsi="Arial" w:cs="Arial"/>
                <w:sz w:val="18"/>
                <w:szCs w:val="18"/>
              </w:rPr>
            </w:pPr>
            <w:r>
              <w:rPr>
                <w:rFonts w:ascii="Arial" w:hAnsi="Arial" w:cs="Arial"/>
                <w:sz w:val="18"/>
                <w:szCs w:val="18"/>
              </w:rPr>
              <w:t>£472.50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lastRenderedPageBreak/>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lastRenderedPageBreak/>
              <w:t xml:space="preserve">Estimated impact: </w:t>
            </w:r>
            <w:r w:rsidRPr="002954A6">
              <w:rPr>
                <w:rFonts w:ascii="Arial" w:hAnsi="Arial" w:cs="Arial"/>
              </w:rPr>
              <w:t xml:space="preserve">Did you meet the </w:t>
            </w:r>
            <w:r w:rsidRPr="002954A6">
              <w:rPr>
                <w:rFonts w:ascii="Arial" w:hAnsi="Arial" w:cs="Arial"/>
              </w:rPr>
              <w:lastRenderedPageBreak/>
              <w:t>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lastRenderedPageBreak/>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lastRenderedPageBreak/>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lastRenderedPageBreak/>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24AA2B92" w14:textId="77777777" w:rsidR="00766387"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r w:rsidR="00E61524">
              <w:rPr>
                <w:rFonts w:ascii="Arial" w:hAnsi="Arial" w:cs="Arial"/>
                <w:b/>
              </w:rPr>
              <w:t xml:space="preserve"> -  </w:t>
            </w:r>
          </w:p>
          <w:p w14:paraId="5A7A2CB3" w14:textId="7090E2FA" w:rsidR="00E61524" w:rsidRPr="00E61524" w:rsidRDefault="00E61524" w:rsidP="00E61524">
            <w:pPr>
              <w:pStyle w:val="ListParagraph"/>
              <w:ind w:left="567"/>
              <w:rPr>
                <w:rFonts w:ascii="Arial" w:hAnsi="Arial" w:cs="Arial"/>
              </w:rPr>
            </w:pPr>
            <w:r w:rsidRPr="00E34A8F">
              <w:rPr>
                <w:rFonts w:ascii="Arial" w:hAnsi="Arial" w:cs="Arial"/>
              </w:rPr>
              <w:t xml:space="preserve">In this section you can annex or refer to </w:t>
            </w:r>
            <w:r w:rsidRPr="00E34A8F">
              <w:rPr>
                <w:rFonts w:ascii="Arial" w:hAnsi="Arial" w:cs="Arial"/>
                <w:b/>
              </w:rPr>
              <w:t>additional</w:t>
            </w:r>
            <w:r w:rsidRPr="00E34A8F">
              <w:rPr>
                <w:rFonts w:ascii="Arial" w:hAnsi="Arial" w:cs="Arial"/>
              </w:rPr>
              <w:t xml:space="preserve"> information which you have used to inform the statement above.</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667E3F6F" w:rsidR="00864593" w:rsidRPr="0004731E" w:rsidRDefault="00864593" w:rsidP="00E61524">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558F6"/>
    <w:multiLevelType w:val="hybridMultilevel"/>
    <w:tmpl w:val="A01490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A56261"/>
    <w:multiLevelType w:val="hybridMultilevel"/>
    <w:tmpl w:val="80861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3C0711"/>
    <w:multiLevelType w:val="hybridMultilevel"/>
    <w:tmpl w:val="8042E6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B6D524D"/>
    <w:multiLevelType w:val="hybridMultilevel"/>
    <w:tmpl w:val="AA2CF3B0"/>
    <w:lvl w:ilvl="0" w:tplc="B98A93D4">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7BAF2E29"/>
    <w:multiLevelType w:val="hybridMultilevel"/>
    <w:tmpl w:val="0A1E7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0"/>
  </w:num>
  <w:num w:numId="5">
    <w:abstractNumId w:val="21"/>
  </w:num>
  <w:num w:numId="6">
    <w:abstractNumId w:val="11"/>
  </w:num>
  <w:num w:numId="7">
    <w:abstractNumId w:val="9"/>
  </w:num>
  <w:num w:numId="8">
    <w:abstractNumId w:val="10"/>
  </w:num>
  <w:num w:numId="9">
    <w:abstractNumId w:val="31"/>
  </w:num>
  <w:num w:numId="10">
    <w:abstractNumId w:val="22"/>
  </w:num>
  <w:num w:numId="11">
    <w:abstractNumId w:val="16"/>
  </w:num>
  <w:num w:numId="12">
    <w:abstractNumId w:val="8"/>
  </w:num>
  <w:num w:numId="13">
    <w:abstractNumId w:val="15"/>
  </w:num>
  <w:num w:numId="14">
    <w:abstractNumId w:val="4"/>
  </w:num>
  <w:num w:numId="15">
    <w:abstractNumId w:val="29"/>
  </w:num>
  <w:num w:numId="16">
    <w:abstractNumId w:val="28"/>
  </w:num>
  <w:num w:numId="17">
    <w:abstractNumId w:val="14"/>
  </w:num>
  <w:num w:numId="18">
    <w:abstractNumId w:val="2"/>
  </w:num>
  <w:num w:numId="19">
    <w:abstractNumId w:val="20"/>
  </w:num>
  <w:num w:numId="20">
    <w:abstractNumId w:val="5"/>
  </w:num>
  <w:num w:numId="21">
    <w:abstractNumId w:val="25"/>
  </w:num>
  <w:num w:numId="22">
    <w:abstractNumId w:val="30"/>
  </w:num>
  <w:num w:numId="23">
    <w:abstractNumId w:val="7"/>
  </w:num>
  <w:num w:numId="24">
    <w:abstractNumId w:val="12"/>
  </w:num>
  <w:num w:numId="25">
    <w:abstractNumId w:val="19"/>
  </w:num>
  <w:num w:numId="26">
    <w:abstractNumId w:val="24"/>
  </w:num>
  <w:num w:numId="27">
    <w:abstractNumId w:val="6"/>
  </w:num>
  <w:num w:numId="28">
    <w:abstractNumId w:val="23"/>
  </w:num>
  <w:num w:numId="29">
    <w:abstractNumId w:val="13"/>
  </w:num>
  <w:num w:numId="30">
    <w:abstractNumId w:val="27"/>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3CB0"/>
    <w:rsid w:val="0004731E"/>
    <w:rsid w:val="000473C9"/>
    <w:rsid w:val="000500A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856C3"/>
    <w:rsid w:val="002900A5"/>
    <w:rsid w:val="002954A6"/>
    <w:rsid w:val="002962F2"/>
    <w:rsid w:val="002B3394"/>
    <w:rsid w:val="002D0A33"/>
    <w:rsid w:val="002D22A0"/>
    <w:rsid w:val="002D3B46"/>
    <w:rsid w:val="002E686F"/>
    <w:rsid w:val="002F3CD6"/>
    <w:rsid w:val="002F6FB5"/>
    <w:rsid w:val="00320C3A"/>
    <w:rsid w:val="00321F40"/>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B4A51"/>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1635"/>
    <w:rsid w:val="005A25B5"/>
    <w:rsid w:val="005A3451"/>
    <w:rsid w:val="005D06F3"/>
    <w:rsid w:val="005D2481"/>
    <w:rsid w:val="005E2CF9"/>
    <w:rsid w:val="005E54F3"/>
    <w:rsid w:val="00601130"/>
    <w:rsid w:val="00611495"/>
    <w:rsid w:val="00620176"/>
    <w:rsid w:val="00626887"/>
    <w:rsid w:val="00630044"/>
    <w:rsid w:val="00630BE0"/>
    <w:rsid w:val="00636313"/>
    <w:rsid w:val="00636F61"/>
    <w:rsid w:val="0067225E"/>
    <w:rsid w:val="00683A3C"/>
    <w:rsid w:val="006B358C"/>
    <w:rsid w:val="006C7C85"/>
    <w:rsid w:val="006D447D"/>
    <w:rsid w:val="006D5E63"/>
    <w:rsid w:val="006E6C0F"/>
    <w:rsid w:val="006F0B6A"/>
    <w:rsid w:val="006F2883"/>
    <w:rsid w:val="00700CA9"/>
    <w:rsid w:val="007335B7"/>
    <w:rsid w:val="00735B81"/>
    <w:rsid w:val="00743BF3"/>
    <w:rsid w:val="00746605"/>
    <w:rsid w:val="00765EFB"/>
    <w:rsid w:val="00766387"/>
    <w:rsid w:val="00767E1D"/>
    <w:rsid w:val="007956A2"/>
    <w:rsid w:val="00797116"/>
    <w:rsid w:val="007A2742"/>
    <w:rsid w:val="007B141B"/>
    <w:rsid w:val="007B228E"/>
    <w:rsid w:val="007C2B91"/>
    <w:rsid w:val="007C4F4A"/>
    <w:rsid w:val="007C749E"/>
    <w:rsid w:val="007F271A"/>
    <w:rsid w:val="007F3C16"/>
    <w:rsid w:val="0080177C"/>
    <w:rsid w:val="00823D94"/>
    <w:rsid w:val="00827203"/>
    <w:rsid w:val="0084389C"/>
    <w:rsid w:val="00845265"/>
    <w:rsid w:val="0085024F"/>
    <w:rsid w:val="00863790"/>
    <w:rsid w:val="00864593"/>
    <w:rsid w:val="0088412D"/>
    <w:rsid w:val="008A2D69"/>
    <w:rsid w:val="008B6556"/>
    <w:rsid w:val="008B7FE5"/>
    <w:rsid w:val="008C10E9"/>
    <w:rsid w:val="008C52FB"/>
    <w:rsid w:val="008D58CE"/>
    <w:rsid w:val="008E364E"/>
    <w:rsid w:val="008E64E9"/>
    <w:rsid w:val="008F0F73"/>
    <w:rsid w:val="008F69EC"/>
    <w:rsid w:val="009021E8"/>
    <w:rsid w:val="009079EE"/>
    <w:rsid w:val="00914D6D"/>
    <w:rsid w:val="00915380"/>
    <w:rsid w:val="00917D70"/>
    <w:rsid w:val="009242F1"/>
    <w:rsid w:val="009403A2"/>
    <w:rsid w:val="00972129"/>
    <w:rsid w:val="00980326"/>
    <w:rsid w:val="009855D9"/>
    <w:rsid w:val="00992C5E"/>
    <w:rsid w:val="009A6FA2"/>
    <w:rsid w:val="009B0C8C"/>
    <w:rsid w:val="009C7A23"/>
    <w:rsid w:val="009E7A9D"/>
    <w:rsid w:val="009F1341"/>
    <w:rsid w:val="009F480D"/>
    <w:rsid w:val="00A00036"/>
    <w:rsid w:val="00A02B34"/>
    <w:rsid w:val="00A13FBB"/>
    <w:rsid w:val="00A24C51"/>
    <w:rsid w:val="00A32773"/>
    <w:rsid w:val="00A33F73"/>
    <w:rsid w:val="00A37195"/>
    <w:rsid w:val="00A37D2D"/>
    <w:rsid w:val="00A439AF"/>
    <w:rsid w:val="00A55186"/>
    <w:rsid w:val="00A57107"/>
    <w:rsid w:val="00A60ECF"/>
    <w:rsid w:val="00A6273A"/>
    <w:rsid w:val="00A627F2"/>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F62EF"/>
    <w:rsid w:val="00C00F3C"/>
    <w:rsid w:val="00C04C4C"/>
    <w:rsid w:val="00C06160"/>
    <w:rsid w:val="00C068B2"/>
    <w:rsid w:val="00C102E1"/>
    <w:rsid w:val="00C14FAE"/>
    <w:rsid w:val="00C32D5C"/>
    <w:rsid w:val="00C34113"/>
    <w:rsid w:val="00C35120"/>
    <w:rsid w:val="00C416E8"/>
    <w:rsid w:val="00C70B05"/>
    <w:rsid w:val="00C73995"/>
    <w:rsid w:val="00C76F42"/>
    <w:rsid w:val="00C77968"/>
    <w:rsid w:val="00C8030B"/>
    <w:rsid w:val="00CA1AF5"/>
    <w:rsid w:val="00CD2230"/>
    <w:rsid w:val="00CD68B1"/>
    <w:rsid w:val="00CE1584"/>
    <w:rsid w:val="00CF02DE"/>
    <w:rsid w:val="00CF1B9B"/>
    <w:rsid w:val="00D11A2D"/>
    <w:rsid w:val="00D14030"/>
    <w:rsid w:val="00D309A5"/>
    <w:rsid w:val="00D35464"/>
    <w:rsid w:val="00D370F4"/>
    <w:rsid w:val="00D46E95"/>
    <w:rsid w:val="00D504EA"/>
    <w:rsid w:val="00D51EA2"/>
    <w:rsid w:val="00D82EF5"/>
    <w:rsid w:val="00D8454C"/>
    <w:rsid w:val="00D91F70"/>
    <w:rsid w:val="00D9429A"/>
    <w:rsid w:val="00DC3F30"/>
    <w:rsid w:val="00DE33BF"/>
    <w:rsid w:val="00DE76A5"/>
    <w:rsid w:val="00DF76AB"/>
    <w:rsid w:val="00E04EE8"/>
    <w:rsid w:val="00E106F9"/>
    <w:rsid w:val="00E20F63"/>
    <w:rsid w:val="00E34A8F"/>
    <w:rsid w:val="00E354EA"/>
    <w:rsid w:val="00E35628"/>
    <w:rsid w:val="00E5066A"/>
    <w:rsid w:val="00E61524"/>
    <w:rsid w:val="00E865E4"/>
    <w:rsid w:val="00E96E48"/>
    <w:rsid w:val="00EB090F"/>
    <w:rsid w:val="00EB7216"/>
    <w:rsid w:val="00ED0F8C"/>
    <w:rsid w:val="00EE4D95"/>
    <w:rsid w:val="00EE50D0"/>
    <w:rsid w:val="00EF2A09"/>
    <w:rsid w:val="00EF2C1C"/>
    <w:rsid w:val="00F148B0"/>
    <w:rsid w:val="00F25DF2"/>
    <w:rsid w:val="00F33613"/>
    <w:rsid w:val="00F359FE"/>
    <w:rsid w:val="00F36497"/>
    <w:rsid w:val="00F367C9"/>
    <w:rsid w:val="00F54E2A"/>
    <w:rsid w:val="00F55645"/>
    <w:rsid w:val="00F55DE6"/>
    <w:rsid w:val="00F60D48"/>
    <w:rsid w:val="00F61904"/>
    <w:rsid w:val="00F71231"/>
    <w:rsid w:val="00F84A60"/>
    <w:rsid w:val="00F85CBD"/>
    <w:rsid w:val="00F87EC9"/>
    <w:rsid w:val="00F93C25"/>
    <w:rsid w:val="00F9458B"/>
    <w:rsid w:val="00F970BA"/>
    <w:rsid w:val="00FA06C2"/>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C061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C06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62bda6d9-15dd-4797-9609-2d5e8913862c"/>
    <ds:schemaRef ds:uri="http://purl.org/dc/elements/1.1/"/>
    <ds:schemaRef ds:uri="b8cb3cbd-ce5c-4a72-9da4-9013f91c5903"/>
    <ds:schemaRef ds:uri="http://schemas.microsoft.com/sharepoint/v3"/>
    <ds:schemaRef ds:uri="http://purl.org/dc/dcmitype/"/>
  </ds:schemaRefs>
</ds:datastoreItem>
</file>

<file path=customXml/itemProps6.xml><?xml version="1.0" encoding="utf-8"?>
<ds:datastoreItem xmlns:ds="http://schemas.openxmlformats.org/officeDocument/2006/customXml" ds:itemID="{47D0A0B8-AB88-41E4-9AFA-AB9882EB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Kate Taylor</cp:lastModifiedBy>
  <cp:revision>2</cp:revision>
  <cp:lastPrinted>2017-11-22T11:37:00Z</cp:lastPrinted>
  <dcterms:created xsi:type="dcterms:W3CDTF">2017-11-22T15:22:00Z</dcterms:created>
  <dcterms:modified xsi:type="dcterms:W3CDTF">2017-11-22T15:22:00Z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